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E2E202" w14:textId="20444FA0" w:rsidR="00013E7A" w:rsidRPr="007677F4" w:rsidRDefault="005526D4" w:rsidP="00013E7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B537CF">
        <w:rPr>
          <w:b/>
          <w:sz w:val="24"/>
          <w:szCs w:val="24"/>
          <w:lang w:eastAsia="x-none"/>
        </w:rPr>
        <w:t>3GPP TSG-RAN WG2 Meeting #99bis</w:t>
      </w:r>
      <w:r w:rsidR="00013E7A" w:rsidRPr="007677F4">
        <w:rPr>
          <w:b/>
          <w:noProof/>
          <w:sz w:val="24"/>
          <w:lang w:val="en-US"/>
        </w:rPr>
        <w:tab/>
        <w:t xml:space="preserve"> </w:t>
      </w:r>
      <w:r w:rsidR="00E72497">
        <w:rPr>
          <w:rFonts w:cs="Arial"/>
          <w:b/>
          <w:bCs/>
          <w:color w:val="808080"/>
          <w:sz w:val="26"/>
          <w:szCs w:val="26"/>
        </w:rPr>
        <w:t>R2-17</w:t>
      </w:r>
      <w:r w:rsidR="003D1599">
        <w:rPr>
          <w:rFonts w:cs="Arial"/>
          <w:b/>
          <w:bCs/>
          <w:color w:val="808080"/>
          <w:sz w:val="26"/>
          <w:szCs w:val="26"/>
        </w:rPr>
        <w:t>11612</w:t>
      </w:r>
    </w:p>
    <w:p w14:paraId="62F0200B" w14:textId="32300791" w:rsidR="006133EF" w:rsidRPr="001A70E6" w:rsidRDefault="005526D4" w:rsidP="00013E7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B537CF">
        <w:rPr>
          <w:b/>
          <w:sz w:val="24"/>
          <w:szCs w:val="24"/>
          <w:lang w:eastAsia="x-none"/>
        </w:rPr>
        <w:t>Prague, Czech Republic, 9th – 13th October 2017</w:t>
      </w:r>
      <w:r w:rsidR="006133EF">
        <w:rPr>
          <w:rFonts w:eastAsia="맑은 고딕" w:hint="eastAsia"/>
          <w:b/>
          <w:noProof/>
          <w:sz w:val="24"/>
          <w:lang w:eastAsia="ko-KR"/>
        </w:rPr>
        <w:tab/>
      </w:r>
    </w:p>
    <w:p w14:paraId="310A1EDD" w14:textId="77777777" w:rsidR="006133EF" w:rsidRPr="00E225A7" w:rsidRDefault="006133EF" w:rsidP="006133EF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bookmarkStart w:id="0" w:name="_GoBack"/>
      <w:bookmarkEnd w:id="0"/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C4EC818" w14:textId="77777777" w:rsidR="006133EF" w:rsidRPr="00F86EEE" w:rsidRDefault="006133EF" w:rsidP="006133EF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21230B7C" w:rsidR="006133EF" w:rsidRPr="00BF3F3C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A207A2" w:rsidRPr="00A207A2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10.3.1.12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Pr="00063BD1">
        <w:rPr>
          <w:rFonts w:ascii="Arial" w:hAnsi="Arial" w:cs="Arial"/>
          <w:b/>
          <w:noProof/>
          <w:sz w:val="28"/>
          <w:szCs w:val="28"/>
          <w:lang w:val="en-US" w:eastAsia="ko-KR"/>
        </w:rPr>
        <w:t>NR_newRAT-Core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535AD554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C914DF">
        <w:rPr>
          <w:rFonts w:ascii="Arial" w:hAnsi="Arial" w:cs="Arial"/>
          <w:b/>
          <w:noProof/>
          <w:sz w:val="28"/>
          <w:szCs w:val="28"/>
          <w:lang w:val="en-US" w:eastAsia="ko-KR"/>
        </w:rPr>
        <w:t>PHR</w:t>
      </w:r>
      <w:r w:rsidR="003B2B71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A9191F">
        <w:rPr>
          <w:rFonts w:ascii="Arial" w:hAnsi="Arial" w:cs="Arial"/>
          <w:b/>
          <w:noProof/>
          <w:sz w:val="28"/>
          <w:szCs w:val="28"/>
          <w:lang w:val="en-US" w:eastAsia="ko-KR"/>
        </w:rPr>
        <w:t>for multi-beam operation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3BE14C39" w14:textId="0A3AF3FC" w:rsidR="009D3B84" w:rsidRDefault="00013E7A" w:rsidP="009D3B84">
      <w:r>
        <w:t>In</w:t>
      </w:r>
      <w:r w:rsidR="00BB404C">
        <w:t xml:space="preserve"> </w:t>
      </w:r>
      <w:r>
        <w:t>previous</w:t>
      </w:r>
      <w:r w:rsidR="007E7ABD">
        <w:t xml:space="preserve"> RAN1 meeting</w:t>
      </w:r>
      <w:r w:rsidR="00BB404C">
        <w:t xml:space="preserve">, </w:t>
      </w:r>
      <w:r w:rsidRPr="000B15D1">
        <w:rPr>
          <w:rFonts w:eastAsia="SimSun" w:hAnsi="SimSun" w:hint="eastAsia"/>
        </w:rPr>
        <w:t>the follow</w:t>
      </w:r>
      <w:r w:rsidRPr="000B15D1">
        <w:rPr>
          <w:rFonts w:eastAsia="SimSun" w:hAnsi="SimSun"/>
        </w:rPr>
        <w:t xml:space="preserve">ing </w:t>
      </w:r>
      <w:r w:rsidRPr="000B15D1">
        <w:rPr>
          <w:rFonts w:eastAsia="SimSun" w:hAnsi="SimSun" w:hint="eastAsia"/>
        </w:rPr>
        <w:t>agreements</w:t>
      </w:r>
      <w:r w:rsidRPr="000B15D1">
        <w:rPr>
          <w:rFonts w:eastAsia="SimSun" w:hAnsi="SimSun"/>
        </w:rPr>
        <w:t xml:space="preserve"> </w:t>
      </w:r>
      <w:r w:rsidRPr="000B15D1">
        <w:rPr>
          <w:rFonts w:eastAsia="SimSun" w:hAnsi="SimSun" w:hint="eastAsia"/>
        </w:rPr>
        <w:t xml:space="preserve">were made </w:t>
      </w:r>
      <w:r w:rsidRPr="000B15D1">
        <w:rPr>
          <w:rFonts w:eastAsia="SimSun" w:hAnsi="SimSun"/>
        </w:rPr>
        <w:t>on</w:t>
      </w:r>
      <w:r>
        <w:rPr>
          <w:rFonts w:eastAsia="SimSun" w:hAnsi="SimSun"/>
        </w:rPr>
        <w:t xml:space="preserve"> uplink power control.</w:t>
      </w:r>
    </w:p>
    <w:p w14:paraId="3E7D8DB4" w14:textId="6D8535F6" w:rsidR="00AA14D5" w:rsidRPr="00552B59" w:rsidRDefault="00AA14D5" w:rsidP="00AA14D5">
      <w:pPr>
        <w:pStyle w:val="obsandpros"/>
        <w:tabs>
          <w:tab w:val="left" w:pos="0"/>
        </w:tabs>
        <w:spacing w:after="60" w:line="240" w:lineRule="exact"/>
        <w:jc w:val="both"/>
        <w:rPr>
          <w:szCs w:val="20"/>
          <w:lang w:val="x-none"/>
        </w:rPr>
      </w:pPr>
      <w:r w:rsidRPr="00AA14D5">
        <w:rPr>
          <w:szCs w:val="20"/>
          <w:highlight w:val="green"/>
          <w:lang w:val="x-none"/>
        </w:rPr>
        <w:t>Agreements</w:t>
      </w:r>
      <w:r w:rsidRPr="00AA14D5">
        <w:rPr>
          <w:rFonts w:hint="eastAsia"/>
          <w:szCs w:val="20"/>
          <w:highlight w:val="green"/>
          <w:lang w:val="x-none"/>
        </w:rPr>
        <w:t>@</w:t>
      </w:r>
      <w:r w:rsidRPr="00AA14D5">
        <w:rPr>
          <w:kern w:val="0"/>
          <w:szCs w:val="20"/>
          <w:highlight w:val="green"/>
          <w:lang w:val="en-GB"/>
        </w:rPr>
        <w:t>RAN</w:t>
      </w:r>
      <w:r w:rsidRPr="00AA14D5">
        <w:rPr>
          <w:rFonts w:hint="eastAsia"/>
          <w:kern w:val="0"/>
          <w:szCs w:val="20"/>
          <w:highlight w:val="green"/>
          <w:lang w:val="en-GB"/>
        </w:rPr>
        <w:t>1</w:t>
      </w:r>
      <w:r w:rsidRPr="00AA14D5">
        <w:rPr>
          <w:kern w:val="0"/>
          <w:szCs w:val="20"/>
          <w:highlight w:val="green"/>
          <w:lang w:val="en-GB"/>
        </w:rPr>
        <w:t>#</w:t>
      </w:r>
      <w:r w:rsidRPr="00AA14D5">
        <w:rPr>
          <w:rFonts w:hint="eastAsia"/>
          <w:kern w:val="0"/>
          <w:szCs w:val="20"/>
          <w:highlight w:val="green"/>
          <w:lang w:val="en-GB"/>
        </w:rPr>
        <w:t>88</w:t>
      </w:r>
      <w:r w:rsidRPr="00AA14D5">
        <w:rPr>
          <w:szCs w:val="20"/>
          <w:highlight w:val="green"/>
          <w:lang w:val="x-none"/>
        </w:rPr>
        <w:t>:</w:t>
      </w:r>
    </w:p>
    <w:p w14:paraId="71B20F86" w14:textId="77777777" w:rsidR="00AA14D5" w:rsidRPr="00552B59" w:rsidRDefault="00AA14D5" w:rsidP="00AA14D5">
      <w:pPr>
        <w:pStyle w:val="a6"/>
        <w:numPr>
          <w:ilvl w:val="0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 xml:space="preserve">For multi-panel based </w:t>
      </w:r>
      <w:r w:rsidRPr="00552B59">
        <w:rPr>
          <w:rFonts w:eastAsia="MS Mincho"/>
          <w:iCs/>
          <w:u w:val="single"/>
        </w:rPr>
        <w:t>uplink transmission</w:t>
      </w:r>
    </w:p>
    <w:p w14:paraId="570A7F6A" w14:textId="77777777" w:rsidR="00AA14D5" w:rsidRPr="00552B59" w:rsidRDefault="00AA14D5" w:rsidP="00AA14D5">
      <w:pPr>
        <w:pStyle w:val="a6"/>
        <w:numPr>
          <w:ilvl w:val="1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>Study way(s) to improve both reliability and capacity, e.g., non-coherent transmission, etc.</w:t>
      </w:r>
    </w:p>
    <w:p w14:paraId="48C6E989" w14:textId="77777777" w:rsidR="00AA14D5" w:rsidRPr="00552B59" w:rsidRDefault="00AA14D5" w:rsidP="00AA14D5">
      <w:pPr>
        <w:pStyle w:val="a6"/>
        <w:numPr>
          <w:ilvl w:val="1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 xml:space="preserve">Study practical issues including multiple timing advances, power control, </w:t>
      </w:r>
      <w:r w:rsidRPr="00454629">
        <w:rPr>
          <w:rFonts w:eastAsia="MS Mincho"/>
          <w:iCs/>
          <w:highlight w:val="yellow"/>
        </w:rPr>
        <w:t>beam procedure with/without the help of existing well paired beams and so on</w:t>
      </w:r>
    </w:p>
    <w:p w14:paraId="2372BBEB" w14:textId="4979C31E" w:rsidR="00AA14D5" w:rsidRPr="008C35C4" w:rsidRDefault="00AA14D5" w:rsidP="008C35C4">
      <w:pPr>
        <w:pStyle w:val="a6"/>
        <w:numPr>
          <w:ilvl w:val="1"/>
          <w:numId w:val="26"/>
        </w:numPr>
        <w:overflowPunct w:val="0"/>
        <w:autoSpaceDE w:val="0"/>
        <w:autoSpaceDN w:val="0"/>
        <w:adjustRightInd w:val="0"/>
        <w:spacing w:after="120" w:line="240" w:lineRule="exact"/>
        <w:ind w:leftChars="0" w:left="1434" w:hanging="357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>Should consider different inter-panel phase calibration cases</w:t>
      </w:r>
    </w:p>
    <w:p w14:paraId="039FDF8C" w14:textId="4466918B" w:rsidR="00AA14D5" w:rsidRPr="00552B59" w:rsidRDefault="00AA14D5" w:rsidP="00AA14D5">
      <w:pPr>
        <w:spacing w:after="60" w:line="240" w:lineRule="exact"/>
        <w:rPr>
          <w:rFonts w:eastAsia="맑은 고딕"/>
          <w:iCs/>
          <w:lang w:val="en-US" w:eastAsia="ko-KR"/>
        </w:rPr>
      </w:pPr>
      <w:r w:rsidRPr="00AA14D5">
        <w:rPr>
          <w:rFonts w:eastAsia="MS Mincho"/>
          <w:iCs/>
          <w:highlight w:val="green"/>
          <w:lang w:val="en-US" w:eastAsia="ja-JP"/>
        </w:rPr>
        <w:t>Agreements</w:t>
      </w:r>
      <w:r w:rsidRPr="00AA14D5">
        <w:rPr>
          <w:rFonts w:hint="eastAsia"/>
          <w:highlight w:val="green"/>
          <w:lang w:val="x-none"/>
        </w:rPr>
        <w:t>@</w:t>
      </w:r>
      <w:r w:rsidRPr="00AA14D5">
        <w:rPr>
          <w:highlight w:val="green"/>
        </w:rPr>
        <w:t>RAN</w:t>
      </w:r>
      <w:r w:rsidRPr="00AA14D5">
        <w:rPr>
          <w:rFonts w:hint="eastAsia"/>
          <w:highlight w:val="green"/>
        </w:rPr>
        <w:t>1</w:t>
      </w:r>
      <w:r w:rsidRPr="00AA14D5">
        <w:rPr>
          <w:highlight w:val="green"/>
        </w:rPr>
        <w:t>#</w:t>
      </w:r>
      <w:r w:rsidRPr="00AA14D5">
        <w:rPr>
          <w:rFonts w:hint="eastAsia"/>
          <w:highlight w:val="green"/>
        </w:rPr>
        <w:t>88</w:t>
      </w:r>
      <w:r w:rsidRPr="00AA14D5">
        <w:rPr>
          <w:rFonts w:eastAsia="MS Mincho"/>
          <w:iCs/>
          <w:highlight w:val="green"/>
          <w:lang w:val="en-US" w:eastAsia="ja-JP"/>
        </w:rPr>
        <w:t>:</w:t>
      </w:r>
    </w:p>
    <w:p w14:paraId="274FA1AD" w14:textId="77777777" w:rsidR="00AA14D5" w:rsidRPr="00552B59" w:rsidRDefault="00AA14D5" w:rsidP="00AA14D5">
      <w:pPr>
        <w:pStyle w:val="a6"/>
        <w:numPr>
          <w:ilvl w:val="0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>For NR-PUSCH at least targeting eMBB,</w:t>
      </w:r>
    </w:p>
    <w:p w14:paraId="34FA3CF2" w14:textId="77777777" w:rsidR="00AA14D5" w:rsidRPr="00552B59" w:rsidRDefault="00AA14D5" w:rsidP="00AA14D5">
      <w:pPr>
        <w:pStyle w:val="a6"/>
        <w:numPr>
          <w:ilvl w:val="1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>Open-loop power control based on pathloss estimate is supported.</w:t>
      </w:r>
    </w:p>
    <w:p w14:paraId="7F00D43F" w14:textId="77777777" w:rsidR="00AA14D5" w:rsidRPr="00552B59" w:rsidRDefault="00AA14D5" w:rsidP="00AA14D5">
      <w:pPr>
        <w:pStyle w:val="a6"/>
        <w:numPr>
          <w:ilvl w:val="2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>Pathloss is estimated using DL RS for measurement</w:t>
      </w:r>
    </w:p>
    <w:p w14:paraId="5DDB67E6" w14:textId="2DC3518C" w:rsidR="00AA14D5" w:rsidRPr="00552B59" w:rsidRDefault="00AA14D5" w:rsidP="00AA14D5">
      <w:pPr>
        <w:pStyle w:val="a6"/>
        <w:numPr>
          <w:ilvl w:val="2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>Fractional power control is supported</w:t>
      </w:r>
    </w:p>
    <w:p w14:paraId="452DDBDD" w14:textId="77777777" w:rsidR="00AA14D5" w:rsidRPr="00552B59" w:rsidRDefault="00AA14D5" w:rsidP="00AA14D5">
      <w:pPr>
        <w:pStyle w:val="a6"/>
        <w:numPr>
          <w:ilvl w:val="2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>FFS: Which DL RS(s) for measurement is used (The RS may be beamformed).</w:t>
      </w:r>
    </w:p>
    <w:p w14:paraId="0B588A0D" w14:textId="77777777" w:rsidR="00AA14D5" w:rsidRPr="00552B59" w:rsidRDefault="00AA14D5" w:rsidP="00AA14D5">
      <w:pPr>
        <w:pStyle w:val="a6"/>
        <w:numPr>
          <w:ilvl w:val="1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>Closed-loop power control is supported, which is based on NW signaling.</w:t>
      </w:r>
    </w:p>
    <w:p w14:paraId="5EB4C340" w14:textId="77777777" w:rsidR="00AA14D5" w:rsidRPr="00552B59" w:rsidRDefault="00AA14D5" w:rsidP="00AA14D5">
      <w:pPr>
        <w:pStyle w:val="a6"/>
        <w:numPr>
          <w:ilvl w:val="2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>Dynamic UL-power adjustment is considered</w:t>
      </w:r>
    </w:p>
    <w:p w14:paraId="57B366BC" w14:textId="77777777" w:rsidR="00AA14D5" w:rsidRPr="00552B59" w:rsidRDefault="00AA14D5" w:rsidP="00AA14D5">
      <w:pPr>
        <w:pStyle w:val="a6"/>
        <w:numPr>
          <w:ilvl w:val="0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>Further study on:</w:t>
      </w:r>
    </w:p>
    <w:p w14:paraId="18791723" w14:textId="77777777" w:rsidR="00AA14D5" w:rsidRPr="00552B59" w:rsidRDefault="00AA14D5" w:rsidP="00AA14D5">
      <w:pPr>
        <w:pStyle w:val="a6"/>
        <w:numPr>
          <w:ilvl w:val="1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>Numerology specific power control</w:t>
      </w:r>
    </w:p>
    <w:p w14:paraId="78794F36" w14:textId="77777777" w:rsidR="00AA14D5" w:rsidRPr="00552B59" w:rsidRDefault="00AA14D5" w:rsidP="00AA14D5">
      <w:pPr>
        <w:pStyle w:val="a6"/>
        <w:numPr>
          <w:ilvl w:val="2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>e.g. numerology specific power control parameters</w:t>
      </w:r>
    </w:p>
    <w:p w14:paraId="60E0BEFB" w14:textId="77777777" w:rsidR="00AA14D5" w:rsidRPr="00454629" w:rsidRDefault="00AA14D5" w:rsidP="00AA14D5">
      <w:pPr>
        <w:pStyle w:val="a6"/>
        <w:numPr>
          <w:ilvl w:val="1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  <w:highlight w:val="yellow"/>
        </w:rPr>
      </w:pPr>
      <w:r w:rsidRPr="00454629">
        <w:rPr>
          <w:rFonts w:eastAsia="MS Mincho"/>
          <w:iCs/>
          <w:highlight w:val="yellow"/>
        </w:rPr>
        <w:t>Beam specific power control parameters</w:t>
      </w:r>
    </w:p>
    <w:p w14:paraId="290B8079" w14:textId="77777777" w:rsidR="00AA14D5" w:rsidRPr="00552B59" w:rsidRDefault="00AA14D5" w:rsidP="00AA14D5">
      <w:pPr>
        <w:pStyle w:val="a6"/>
        <w:numPr>
          <w:ilvl w:val="1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>Power control for other RSs and physical channels</w:t>
      </w:r>
    </w:p>
    <w:p w14:paraId="394C5AE7" w14:textId="77777777" w:rsidR="00AA14D5" w:rsidRPr="00552B59" w:rsidRDefault="00AA14D5" w:rsidP="00AA14D5">
      <w:pPr>
        <w:pStyle w:val="a6"/>
        <w:numPr>
          <w:ilvl w:val="1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>Power control for grant free PUSCH if supported</w:t>
      </w:r>
    </w:p>
    <w:p w14:paraId="41482B8E" w14:textId="77777777" w:rsidR="00AA14D5" w:rsidRPr="00552B59" w:rsidRDefault="00AA14D5" w:rsidP="008C35C4">
      <w:pPr>
        <w:pStyle w:val="a6"/>
        <w:numPr>
          <w:ilvl w:val="0"/>
          <w:numId w:val="26"/>
        </w:numPr>
        <w:overflowPunct w:val="0"/>
        <w:autoSpaceDE w:val="0"/>
        <w:autoSpaceDN w:val="0"/>
        <w:adjustRightInd w:val="0"/>
        <w:spacing w:after="120" w:line="240" w:lineRule="exact"/>
        <w:ind w:leftChars="0" w:left="714" w:hanging="357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>Power control per layer (group)</w:t>
      </w:r>
    </w:p>
    <w:p w14:paraId="4F432141" w14:textId="77777777" w:rsidR="00AA14D5" w:rsidRPr="00552B59" w:rsidRDefault="00AA14D5" w:rsidP="00AA14D5">
      <w:pPr>
        <w:spacing w:after="60" w:line="240" w:lineRule="exact"/>
        <w:rPr>
          <w:rFonts w:eastAsia="MS Mincho"/>
          <w:iCs/>
          <w:lang w:val="en-US" w:eastAsia="ja-JP"/>
        </w:rPr>
      </w:pPr>
      <w:r w:rsidRPr="00AA14D5">
        <w:rPr>
          <w:rFonts w:eastAsia="MS Mincho"/>
          <w:iCs/>
          <w:highlight w:val="green"/>
          <w:lang w:val="en-US" w:eastAsia="ja-JP"/>
        </w:rPr>
        <w:t>Agreements</w:t>
      </w:r>
      <w:r w:rsidRPr="00AA14D5">
        <w:rPr>
          <w:rFonts w:eastAsia="MS Mincho" w:hint="eastAsia"/>
          <w:iCs/>
          <w:highlight w:val="green"/>
          <w:lang w:val="en-US" w:eastAsia="ja-JP"/>
        </w:rPr>
        <w:t>@</w:t>
      </w:r>
      <w:r w:rsidRPr="00AA14D5">
        <w:rPr>
          <w:rFonts w:eastAsia="MS Mincho"/>
          <w:iCs/>
          <w:highlight w:val="green"/>
          <w:lang w:val="en-US" w:eastAsia="ja-JP"/>
        </w:rPr>
        <w:t>RAN</w:t>
      </w:r>
      <w:r w:rsidRPr="00AA14D5">
        <w:rPr>
          <w:rFonts w:eastAsia="MS Mincho" w:hint="eastAsia"/>
          <w:iCs/>
          <w:highlight w:val="green"/>
          <w:lang w:val="en-US" w:eastAsia="ja-JP"/>
        </w:rPr>
        <w:t>1</w:t>
      </w:r>
      <w:r w:rsidRPr="00AA14D5">
        <w:rPr>
          <w:rFonts w:eastAsia="MS Mincho"/>
          <w:iCs/>
          <w:highlight w:val="green"/>
          <w:lang w:val="en-US" w:eastAsia="ja-JP"/>
        </w:rPr>
        <w:t>#</w:t>
      </w:r>
      <w:r w:rsidRPr="00AA14D5">
        <w:rPr>
          <w:rFonts w:eastAsia="MS Mincho" w:hint="eastAsia"/>
          <w:iCs/>
          <w:highlight w:val="green"/>
          <w:lang w:val="en-US" w:eastAsia="ja-JP"/>
        </w:rPr>
        <w:t>88bis</w:t>
      </w:r>
      <w:r w:rsidRPr="00AA14D5">
        <w:rPr>
          <w:rFonts w:eastAsia="MS Mincho"/>
          <w:iCs/>
          <w:highlight w:val="green"/>
          <w:lang w:val="en-US" w:eastAsia="ja-JP"/>
        </w:rPr>
        <w:t>:</w:t>
      </w:r>
    </w:p>
    <w:p w14:paraId="5D5FA4EF" w14:textId="77777777" w:rsidR="00AA14D5" w:rsidRPr="00454629" w:rsidRDefault="00AA14D5" w:rsidP="00AA14D5">
      <w:pPr>
        <w:pStyle w:val="a6"/>
        <w:numPr>
          <w:ilvl w:val="0"/>
          <w:numId w:val="26"/>
        </w:numPr>
        <w:overflowPunct w:val="0"/>
        <w:autoSpaceDE w:val="0"/>
        <w:autoSpaceDN w:val="0"/>
        <w:adjustRightInd w:val="0"/>
        <w:spacing w:after="240" w:line="240" w:lineRule="exact"/>
        <w:ind w:leftChars="0" w:left="714" w:hanging="357"/>
        <w:contextualSpacing/>
        <w:jc w:val="left"/>
        <w:textAlignment w:val="baseline"/>
        <w:rPr>
          <w:rFonts w:eastAsia="MS Mincho"/>
          <w:iCs/>
          <w:highlight w:val="yellow"/>
        </w:rPr>
      </w:pPr>
      <w:r w:rsidRPr="00454629">
        <w:rPr>
          <w:rFonts w:eastAsia="MS Mincho"/>
          <w:iCs/>
          <w:highlight w:val="yellow"/>
        </w:rPr>
        <w:t>Support beam specific pathloss for ULPC</w:t>
      </w:r>
    </w:p>
    <w:p w14:paraId="2CE0DE53" w14:textId="63380AD8" w:rsidR="00326FA4" w:rsidRPr="000248CC" w:rsidRDefault="00BF6174" w:rsidP="000248CC">
      <w:pPr>
        <w:spacing w:after="180" w:line="240" w:lineRule="auto"/>
        <w:jc w:val="left"/>
        <w:rPr>
          <w:rFonts w:eastAsiaTheme="minorEastAsia"/>
          <w:i/>
          <w:lang w:eastAsia="ko-KR"/>
        </w:rPr>
      </w:pPr>
      <w:r w:rsidRPr="00CC5587">
        <w:rPr>
          <w:rFonts w:hint="eastAsia"/>
          <w:lang w:eastAsia="ja-JP"/>
        </w:rPr>
        <w:t xml:space="preserve">In this contribution, </w:t>
      </w:r>
      <w:r w:rsidRPr="00CC5587">
        <w:rPr>
          <w:lang w:eastAsia="ja-JP"/>
        </w:rPr>
        <w:t>we</w:t>
      </w:r>
      <w:r w:rsidR="00575563">
        <w:rPr>
          <w:lang w:eastAsia="ja-JP"/>
        </w:rPr>
        <w:t>’d like to</w:t>
      </w:r>
      <w:r w:rsidRPr="00CC5587">
        <w:rPr>
          <w:lang w:eastAsia="ja-JP"/>
        </w:rPr>
        <w:t xml:space="preserve"> </w:t>
      </w:r>
      <w:r w:rsidR="00260DD2">
        <w:rPr>
          <w:lang w:eastAsia="ja-JP"/>
        </w:rPr>
        <w:t>discuss</w:t>
      </w:r>
      <w:r w:rsidR="00235C7B">
        <w:rPr>
          <w:lang w:eastAsia="ja-JP"/>
        </w:rPr>
        <w:t xml:space="preserve"> the</w:t>
      </w:r>
      <w:r w:rsidR="007619AA">
        <w:rPr>
          <w:lang w:eastAsia="ja-JP"/>
        </w:rPr>
        <w:t xml:space="preserve"> </w:t>
      </w:r>
      <w:r w:rsidR="00AA0BF2">
        <w:rPr>
          <w:lang w:eastAsia="ja-JP"/>
        </w:rPr>
        <w:t>potential</w:t>
      </w:r>
      <w:r w:rsidR="00575563">
        <w:rPr>
          <w:lang w:eastAsia="ja-JP"/>
        </w:rPr>
        <w:t xml:space="preserve"> impact</w:t>
      </w:r>
      <w:r w:rsidR="007619AA">
        <w:rPr>
          <w:lang w:eastAsia="ja-JP"/>
        </w:rPr>
        <w:t xml:space="preserve"> </w:t>
      </w:r>
      <w:r w:rsidR="00575563">
        <w:rPr>
          <w:lang w:eastAsia="ja-JP"/>
        </w:rPr>
        <w:t xml:space="preserve">of </w:t>
      </w:r>
      <w:r w:rsidR="00013E7A">
        <w:rPr>
          <w:lang w:eastAsia="ja-JP"/>
        </w:rPr>
        <w:t>multi-beam operation</w:t>
      </w:r>
      <w:r w:rsidR="00235C7B">
        <w:rPr>
          <w:lang w:eastAsia="ja-JP"/>
        </w:rPr>
        <w:t xml:space="preserve"> </w:t>
      </w:r>
      <w:r w:rsidR="00AA0BF2">
        <w:rPr>
          <w:lang w:eastAsia="ja-JP"/>
        </w:rPr>
        <w:t xml:space="preserve">on </w:t>
      </w:r>
      <w:r w:rsidR="00013E7A">
        <w:rPr>
          <w:lang w:eastAsia="ja-JP"/>
        </w:rPr>
        <w:t>PHR</w:t>
      </w:r>
      <w:r w:rsidR="00A9191F">
        <w:rPr>
          <w:lang w:eastAsia="ja-JP"/>
        </w:rPr>
        <w:t xml:space="preserve"> and propose </w:t>
      </w:r>
      <w:r w:rsidR="00013E7A">
        <w:rPr>
          <w:lang w:eastAsia="ja-JP"/>
        </w:rPr>
        <w:t>PHR</w:t>
      </w:r>
      <w:r w:rsidR="00A9191F">
        <w:rPr>
          <w:lang w:eastAsia="ja-JP"/>
        </w:rPr>
        <w:t xml:space="preserve"> for multi-beam operation</w:t>
      </w:r>
      <w:r w:rsidR="00521A96">
        <w:rPr>
          <w:lang w:eastAsia="ja-JP"/>
        </w:rPr>
        <w:t xml:space="preserve"> from </w:t>
      </w:r>
      <w:r w:rsidR="00D956B8">
        <w:rPr>
          <w:lang w:eastAsia="ja-JP"/>
        </w:rPr>
        <w:t>RAN2</w:t>
      </w:r>
      <w:r w:rsidR="00521A96">
        <w:rPr>
          <w:lang w:eastAsia="ja-JP"/>
        </w:rPr>
        <w:t xml:space="preserve"> perspectives</w:t>
      </w:r>
      <w:r w:rsidR="00384757">
        <w:rPr>
          <w:lang w:eastAsia="ja-JP"/>
        </w:rPr>
        <w:t>.</w:t>
      </w:r>
    </w:p>
    <w:p w14:paraId="4C4B8D8D" w14:textId="5DA402EC" w:rsidR="00EE4C55" w:rsidRDefault="00F82D14" w:rsidP="0079604E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  <w:bookmarkStart w:id="1" w:name="_Toc476230925"/>
    </w:p>
    <w:bookmarkEnd w:id="1"/>
    <w:p w14:paraId="1E78BE64" w14:textId="77777777" w:rsidR="00E15E78" w:rsidRDefault="008D1579" w:rsidP="00A72FD7">
      <w:pPr>
        <w:spacing w:after="180" w:line="240" w:lineRule="auto"/>
        <w:jc w:val="left"/>
        <w:rPr>
          <w:lang w:val="en-US" w:eastAsia="ko-KR"/>
        </w:rPr>
      </w:pPr>
      <w:r>
        <w:rPr>
          <w:lang w:eastAsia="ja-JP"/>
        </w:rPr>
        <w:t xml:space="preserve">In NR, </w:t>
      </w:r>
      <w:r w:rsidRPr="00332E00">
        <w:rPr>
          <w:lang w:eastAsia="ja-JP"/>
        </w:rPr>
        <w:t>beam forming is deemed a key technology</w:t>
      </w:r>
      <w:r>
        <w:rPr>
          <w:lang w:eastAsia="ja-JP"/>
        </w:rPr>
        <w:t xml:space="preserve"> in order to </w:t>
      </w:r>
      <w:r w:rsidR="00882A4E">
        <w:rPr>
          <w:lang w:eastAsia="ja-JP"/>
        </w:rPr>
        <w:t>compensate for a large path</w:t>
      </w:r>
      <w:r w:rsidR="00E15E78">
        <w:rPr>
          <w:lang w:eastAsia="ja-JP"/>
        </w:rPr>
        <w:t>-</w:t>
      </w:r>
      <w:r w:rsidRPr="00332E00">
        <w:rPr>
          <w:lang w:eastAsia="ja-JP"/>
        </w:rPr>
        <w:t xml:space="preserve">loss. By using multiple antenna arrays, multiple narrow beams with higher antenna gain </w:t>
      </w:r>
      <w:r>
        <w:rPr>
          <w:lang w:eastAsia="ja-JP"/>
        </w:rPr>
        <w:t>could</w:t>
      </w:r>
      <w:r w:rsidRPr="00332E00">
        <w:rPr>
          <w:lang w:eastAsia="ja-JP"/>
        </w:rPr>
        <w:t xml:space="preserve"> cover similar level of cell covera</w:t>
      </w:r>
      <w:r w:rsidR="005E51C0">
        <w:rPr>
          <w:lang w:eastAsia="ja-JP"/>
        </w:rPr>
        <w:t>ge even on high frequency band.</w:t>
      </w:r>
      <w:r w:rsidR="00E03A24" w:rsidRPr="00E03A24">
        <w:rPr>
          <w:lang w:val="en-US" w:eastAsia="ko-KR"/>
        </w:rPr>
        <w:t xml:space="preserve"> </w:t>
      </w:r>
    </w:p>
    <w:p w14:paraId="5273161B" w14:textId="5D4FBF5F" w:rsidR="000A682F" w:rsidRDefault="00E15E78" w:rsidP="00A72FD7">
      <w:pPr>
        <w:spacing w:after="180" w:line="240" w:lineRule="auto"/>
        <w:jc w:val="left"/>
        <w:rPr>
          <w:lang w:val="en-US" w:eastAsia="ko-KR"/>
        </w:rPr>
      </w:pPr>
      <w:r>
        <w:rPr>
          <w:lang w:val="en-US" w:eastAsia="ko-KR"/>
        </w:rPr>
        <w:t>In previous meeting, RAN1 agreed to support beam specific power control as a baseline. If</w:t>
      </w:r>
      <w:r w:rsidR="006059CE">
        <w:rPr>
          <w:lang w:val="en-US" w:eastAsia="ko-KR"/>
        </w:rPr>
        <w:t xml:space="preserve"> a</w:t>
      </w:r>
      <w:r>
        <w:rPr>
          <w:lang w:val="en-US" w:eastAsia="ko-KR"/>
        </w:rPr>
        <w:t xml:space="preserve"> UE</w:t>
      </w:r>
      <w:r w:rsidR="00A07FA6">
        <w:rPr>
          <w:lang w:val="en-US" w:eastAsia="ko-KR"/>
        </w:rPr>
        <w:t xml:space="preserve"> </w:t>
      </w:r>
      <w:r>
        <w:rPr>
          <w:lang w:val="en-US" w:eastAsia="ko-KR"/>
        </w:rPr>
        <w:t>transmits data using a single</w:t>
      </w:r>
      <w:r w:rsidR="006059CE">
        <w:rPr>
          <w:lang w:val="en-US" w:eastAsia="ko-KR"/>
        </w:rPr>
        <w:t xml:space="preserve"> activated</w:t>
      </w:r>
      <w:r>
        <w:rPr>
          <w:lang w:val="en-US" w:eastAsia="ko-KR"/>
        </w:rPr>
        <w:t xml:space="preserve"> UL beam pair</w:t>
      </w:r>
      <w:r w:rsidR="006059CE">
        <w:rPr>
          <w:lang w:val="en-US" w:eastAsia="ko-KR"/>
        </w:rPr>
        <w:t xml:space="preserve"> in multi-beam operation</w:t>
      </w:r>
      <w:r w:rsidR="00254E54">
        <w:rPr>
          <w:lang w:val="en-US" w:eastAsia="ko-KR"/>
        </w:rPr>
        <w:t xml:space="preserve"> as shown in figure 1-(a)</w:t>
      </w:r>
      <w:r w:rsidRPr="00887781">
        <w:rPr>
          <w:lang w:val="en-US" w:eastAsia="ko-KR"/>
        </w:rPr>
        <w:t xml:space="preserve">, where a beam pair comprises a UE </w:t>
      </w:r>
      <w:r>
        <w:rPr>
          <w:lang w:val="en-US" w:eastAsia="ko-KR"/>
        </w:rPr>
        <w:t>Tx</w:t>
      </w:r>
      <w:r w:rsidRPr="00887781">
        <w:rPr>
          <w:lang w:val="en-US" w:eastAsia="ko-KR"/>
        </w:rPr>
        <w:t xml:space="preserve"> beam and a gNB </w:t>
      </w:r>
      <w:r>
        <w:rPr>
          <w:lang w:val="en-US" w:eastAsia="ko-KR"/>
        </w:rPr>
        <w:t>Rx</w:t>
      </w:r>
      <w:r w:rsidRPr="00887781">
        <w:rPr>
          <w:lang w:val="en-US" w:eastAsia="ko-KR"/>
        </w:rPr>
        <w:t xml:space="preserve"> beam</w:t>
      </w:r>
      <w:r>
        <w:rPr>
          <w:lang w:val="en-US" w:eastAsia="ko-KR"/>
        </w:rPr>
        <w:t xml:space="preserve">, </w:t>
      </w:r>
      <w:r w:rsidR="006059CE">
        <w:rPr>
          <w:lang w:val="en-US" w:eastAsia="ko-KR"/>
        </w:rPr>
        <w:t>the UE can generate PHR including</w:t>
      </w:r>
      <w:r w:rsidR="007C132A">
        <w:rPr>
          <w:lang w:val="en-US" w:eastAsia="ko-KR"/>
        </w:rPr>
        <w:t xml:space="preserve"> PH information derived from the specific beam pair link and the PH information</w:t>
      </w:r>
      <w:r w:rsidR="002705D8">
        <w:rPr>
          <w:lang w:val="en-US" w:eastAsia="ko-KR"/>
        </w:rPr>
        <w:t xml:space="preserve"> </w:t>
      </w:r>
      <w:r w:rsidR="007C132A">
        <w:rPr>
          <w:lang w:val="en-US" w:eastAsia="ko-KR"/>
        </w:rPr>
        <w:t>will be transmitted per serving cell</w:t>
      </w:r>
      <w:r w:rsidR="00A07FA6">
        <w:rPr>
          <w:lang w:val="en-US" w:eastAsia="ko-KR"/>
        </w:rPr>
        <w:t xml:space="preserve"> like as LTE</w:t>
      </w:r>
      <w:r w:rsidR="007C132A">
        <w:rPr>
          <w:lang w:val="en-US" w:eastAsia="ko-KR"/>
        </w:rPr>
        <w:t>.</w:t>
      </w:r>
      <w:r w:rsidR="00A07FA6">
        <w:rPr>
          <w:lang w:val="en-US" w:eastAsia="ko-KR"/>
        </w:rPr>
        <w:t xml:space="preserve"> </w:t>
      </w:r>
    </w:p>
    <w:p w14:paraId="697F0EFA" w14:textId="1AC912B3" w:rsidR="007C132A" w:rsidRDefault="007C132A" w:rsidP="007C132A">
      <w:pPr>
        <w:spacing w:after="180" w:line="240" w:lineRule="auto"/>
        <w:jc w:val="left"/>
        <w:rPr>
          <w:b/>
          <w:lang w:val="en-US" w:eastAsia="ko-KR"/>
        </w:rPr>
      </w:pPr>
      <w:r w:rsidRPr="000A682F">
        <w:rPr>
          <w:rFonts w:hint="eastAsia"/>
          <w:b/>
          <w:lang w:val="en-US" w:eastAsia="ko-KR"/>
        </w:rPr>
        <w:t>Proposa</w:t>
      </w:r>
      <w:r w:rsidRPr="003F61F0">
        <w:rPr>
          <w:rFonts w:hint="eastAsia"/>
          <w:b/>
          <w:lang w:val="en-US" w:eastAsia="ko-KR"/>
        </w:rPr>
        <w:t>l</w:t>
      </w:r>
      <w:r w:rsidRPr="003F61F0">
        <w:rPr>
          <w:b/>
          <w:lang w:val="en-US" w:eastAsia="ko-KR"/>
        </w:rPr>
        <w:t xml:space="preserve"> 1</w:t>
      </w:r>
      <w:r w:rsidRPr="003F61F0">
        <w:rPr>
          <w:rFonts w:hint="eastAsia"/>
          <w:b/>
          <w:lang w:val="en-US" w:eastAsia="ko-KR"/>
        </w:rPr>
        <w:t xml:space="preserve">. </w:t>
      </w:r>
      <w:r w:rsidR="00254E54">
        <w:rPr>
          <w:b/>
          <w:lang w:val="en-US" w:eastAsia="ko-KR"/>
        </w:rPr>
        <w:t xml:space="preserve">A </w:t>
      </w:r>
      <w:r w:rsidRPr="003F61F0">
        <w:rPr>
          <w:b/>
          <w:lang w:val="en-US" w:eastAsia="ko-KR"/>
        </w:rPr>
        <w:t>UE transmit</w:t>
      </w:r>
      <w:r w:rsidR="00D956B8">
        <w:rPr>
          <w:b/>
          <w:lang w:val="en-US" w:eastAsia="ko-KR"/>
        </w:rPr>
        <w:t>s</w:t>
      </w:r>
      <w:r w:rsidRPr="003F61F0">
        <w:rPr>
          <w:b/>
          <w:lang w:val="en-US" w:eastAsia="ko-KR"/>
        </w:rPr>
        <w:t xml:space="preserve"> a PHR including </w:t>
      </w:r>
      <w:r w:rsidRPr="003F61F0">
        <w:rPr>
          <w:rFonts w:hint="eastAsia"/>
          <w:b/>
          <w:lang w:val="en-US" w:eastAsia="ko-KR"/>
        </w:rPr>
        <w:t>PH</w:t>
      </w:r>
      <w:r>
        <w:rPr>
          <w:b/>
          <w:lang w:val="en-US" w:eastAsia="ko-KR"/>
        </w:rPr>
        <w:t xml:space="preserve"> information</w:t>
      </w:r>
      <w:r w:rsidRPr="003F61F0">
        <w:rPr>
          <w:rFonts w:hint="eastAsia"/>
          <w:b/>
          <w:lang w:val="en-US" w:eastAsia="ko-KR"/>
        </w:rPr>
        <w:t xml:space="preserve"> </w:t>
      </w:r>
      <w:r>
        <w:rPr>
          <w:b/>
          <w:lang w:val="en-US" w:eastAsia="ko-KR"/>
        </w:rPr>
        <w:t>for an activated</w:t>
      </w:r>
      <w:r w:rsidRPr="003F61F0">
        <w:rPr>
          <w:rFonts w:hint="eastAsia"/>
          <w:b/>
          <w:lang w:val="en-US" w:eastAsia="ko-KR"/>
        </w:rPr>
        <w:t xml:space="preserve"> beam</w:t>
      </w:r>
      <w:r>
        <w:rPr>
          <w:b/>
          <w:lang w:val="en-US" w:eastAsia="ko-KR"/>
        </w:rPr>
        <w:t xml:space="preserve"> pair link</w:t>
      </w:r>
      <w:r w:rsidRPr="003F61F0">
        <w:rPr>
          <w:b/>
          <w:lang w:val="en-US" w:eastAsia="ko-KR"/>
        </w:rPr>
        <w:t>.</w:t>
      </w:r>
      <w:r>
        <w:rPr>
          <w:b/>
          <w:lang w:val="en-US" w:eastAsia="ko-KR"/>
        </w:rPr>
        <w:t xml:space="preserve"> The PH information </w:t>
      </w:r>
      <w:r w:rsidR="008D2E44">
        <w:rPr>
          <w:b/>
          <w:lang w:val="en-US" w:eastAsia="ko-KR"/>
        </w:rPr>
        <w:t>is</w:t>
      </w:r>
      <w:r>
        <w:rPr>
          <w:b/>
          <w:lang w:val="en-US" w:eastAsia="ko-KR"/>
        </w:rPr>
        <w:t xml:space="preserve"> transmitted per serving cell</w:t>
      </w:r>
      <w:r w:rsidR="003365B0">
        <w:rPr>
          <w:b/>
          <w:lang w:val="en-US" w:eastAsia="ko-KR"/>
        </w:rPr>
        <w:t xml:space="preserve"> like as LTE</w:t>
      </w:r>
      <w:r w:rsidRPr="003F61F0">
        <w:rPr>
          <w:b/>
          <w:lang w:val="en-US" w:eastAsia="ko-KR"/>
        </w:rPr>
        <w:t>.</w:t>
      </w:r>
    </w:p>
    <w:p w14:paraId="092AF121" w14:textId="30A1A3F3" w:rsidR="002705D8" w:rsidRDefault="002705D8" w:rsidP="002705D8">
      <w:pPr>
        <w:spacing w:after="180" w:line="240" w:lineRule="auto"/>
        <w:jc w:val="center"/>
        <w:rPr>
          <w:lang w:val="en-US"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03F89463" wp14:editId="66A2E3E7">
            <wp:extent cx="5428259" cy="2347996"/>
            <wp:effectExtent l="0" t="0" r="127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4460" cy="2350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71395B" w14:textId="14B51C86" w:rsidR="002705D8" w:rsidRDefault="002705D8" w:rsidP="002705D8">
      <w:pPr>
        <w:spacing w:after="180" w:line="240" w:lineRule="auto"/>
        <w:jc w:val="center"/>
        <w:rPr>
          <w:lang w:val="en-US" w:eastAsia="ko-KR"/>
        </w:rPr>
      </w:pPr>
      <w:r>
        <w:rPr>
          <w:rFonts w:hint="eastAsia"/>
          <w:lang w:val="en-US" w:eastAsia="ko-KR"/>
        </w:rPr>
        <w:t xml:space="preserve">Figure 1. </w:t>
      </w:r>
      <w:r>
        <w:rPr>
          <w:lang w:val="en-US" w:eastAsia="ko-KR"/>
        </w:rPr>
        <w:t>Examples of UE in multi-beam operation</w:t>
      </w:r>
    </w:p>
    <w:p w14:paraId="24CFEFF5" w14:textId="2EDF26FC" w:rsidR="001D1E41" w:rsidRDefault="004B4C3F" w:rsidP="004B4C3F">
      <w:pPr>
        <w:spacing w:after="180" w:line="240" w:lineRule="auto"/>
        <w:jc w:val="left"/>
        <w:rPr>
          <w:lang w:val="en-US" w:eastAsia="ko-KR"/>
        </w:rPr>
      </w:pPr>
      <w:r w:rsidRPr="000A682F">
        <w:rPr>
          <w:lang w:eastAsia="ja-JP"/>
        </w:rPr>
        <w:t xml:space="preserve">However, the </w:t>
      </w:r>
      <w:r>
        <w:rPr>
          <w:lang w:eastAsia="ja-JP"/>
        </w:rPr>
        <w:t>narrow beam</w:t>
      </w:r>
      <w:r w:rsidRPr="000A682F">
        <w:rPr>
          <w:lang w:eastAsia="ja-JP"/>
        </w:rPr>
        <w:t xml:space="preserve"> has </w:t>
      </w:r>
      <w:r>
        <w:rPr>
          <w:lang w:eastAsia="ja-JP"/>
        </w:rPr>
        <w:t>the</w:t>
      </w:r>
      <w:r w:rsidRPr="000A682F">
        <w:rPr>
          <w:lang w:eastAsia="ja-JP"/>
        </w:rPr>
        <w:t xml:space="preserve"> </w:t>
      </w:r>
      <w:r>
        <w:rPr>
          <w:lang w:eastAsia="ja-JP"/>
        </w:rPr>
        <w:t>weakness</w:t>
      </w:r>
      <w:r w:rsidRPr="000A682F">
        <w:rPr>
          <w:lang w:eastAsia="ja-JP"/>
        </w:rPr>
        <w:t xml:space="preserve"> that </w:t>
      </w:r>
      <w:r>
        <w:rPr>
          <w:lang w:eastAsia="ja-JP"/>
        </w:rPr>
        <w:t>link quality</w:t>
      </w:r>
      <w:r w:rsidRPr="000A682F">
        <w:rPr>
          <w:lang w:eastAsia="ja-JP"/>
        </w:rPr>
        <w:t xml:space="preserve"> </w:t>
      </w:r>
      <w:r>
        <w:rPr>
          <w:lang w:eastAsia="ja-JP"/>
        </w:rPr>
        <w:t>can</w:t>
      </w:r>
      <w:r w:rsidRPr="000A682F">
        <w:rPr>
          <w:lang w:eastAsia="ja-JP"/>
        </w:rPr>
        <w:t xml:space="preserve"> </w:t>
      </w:r>
      <w:r>
        <w:rPr>
          <w:lang w:eastAsia="ja-JP"/>
        </w:rPr>
        <w:t>suddenly</w:t>
      </w:r>
      <w:r w:rsidRPr="000A682F">
        <w:rPr>
          <w:lang w:eastAsia="ja-JP"/>
        </w:rPr>
        <w:t xml:space="preserve"> </w:t>
      </w:r>
      <w:r>
        <w:rPr>
          <w:lang w:eastAsia="ja-JP"/>
        </w:rPr>
        <w:t>change</w:t>
      </w:r>
      <w:r w:rsidRPr="000A682F">
        <w:rPr>
          <w:lang w:eastAsia="ja-JP"/>
        </w:rPr>
        <w:t xml:space="preserve"> </w:t>
      </w:r>
      <w:r>
        <w:rPr>
          <w:lang w:eastAsia="ja-JP"/>
        </w:rPr>
        <w:t>depending on</w:t>
      </w:r>
      <w:r w:rsidRPr="000A682F">
        <w:rPr>
          <w:lang w:eastAsia="ja-JP"/>
        </w:rPr>
        <w:t xml:space="preserve"> the </w:t>
      </w:r>
      <w:r>
        <w:rPr>
          <w:lang w:eastAsia="ja-JP"/>
        </w:rPr>
        <w:t xml:space="preserve">UE </w:t>
      </w:r>
      <w:r w:rsidRPr="000A682F">
        <w:rPr>
          <w:lang w:eastAsia="ja-JP"/>
        </w:rPr>
        <w:t>movement or the</w:t>
      </w:r>
      <w:r>
        <w:rPr>
          <w:lang w:eastAsia="ja-JP"/>
        </w:rPr>
        <w:t xml:space="preserve"> blockage</w:t>
      </w:r>
      <w:r w:rsidRPr="000A682F">
        <w:rPr>
          <w:lang w:eastAsia="ja-JP"/>
        </w:rPr>
        <w:t>.</w:t>
      </w:r>
      <w:r>
        <w:rPr>
          <w:lang w:eastAsia="ja-JP"/>
        </w:rPr>
        <w:t xml:space="preserve"> Accordingly, in order t</w:t>
      </w:r>
      <w:r w:rsidRPr="00887781">
        <w:rPr>
          <w:lang w:val="en-US" w:eastAsia="ko-KR"/>
        </w:rPr>
        <w:t xml:space="preserve">o </w:t>
      </w:r>
      <w:r>
        <w:rPr>
          <w:lang w:val="en-US" w:eastAsia="ko-KR"/>
        </w:rPr>
        <w:t>improve</w:t>
      </w:r>
      <w:r w:rsidRPr="00887781">
        <w:rPr>
          <w:lang w:val="en-US" w:eastAsia="ko-KR"/>
        </w:rPr>
        <w:t xml:space="preserve"> </w:t>
      </w:r>
      <w:r>
        <w:rPr>
          <w:lang w:val="en-US" w:eastAsia="ko-KR"/>
        </w:rPr>
        <w:t xml:space="preserve">the </w:t>
      </w:r>
      <w:r w:rsidRPr="00887781">
        <w:rPr>
          <w:lang w:val="en-US" w:eastAsia="ko-KR"/>
        </w:rPr>
        <w:t xml:space="preserve">link robustness, </w:t>
      </w:r>
      <w:r w:rsidRPr="009D5CFA">
        <w:rPr>
          <w:lang w:val="en-US" w:eastAsia="ko-KR"/>
        </w:rPr>
        <w:t>RAN1 agreed that UE should be able to maintain links with multiple DL beam pair</w:t>
      </w:r>
      <w:r>
        <w:rPr>
          <w:lang w:val="en-US" w:eastAsia="ko-KR"/>
        </w:rPr>
        <w:t>s</w:t>
      </w:r>
      <w:r w:rsidRPr="009D5CFA">
        <w:rPr>
          <w:lang w:val="en-US" w:eastAsia="ko-KR"/>
        </w:rPr>
        <w:t xml:space="preserve"> of one cell between multiple TRPs and the UE</w:t>
      </w:r>
      <w:r w:rsidR="002705D8">
        <w:rPr>
          <w:lang w:val="en-US" w:eastAsia="ko-KR"/>
        </w:rPr>
        <w:t xml:space="preserve"> as described in figure 1-(b)</w:t>
      </w:r>
      <w:r w:rsidRPr="00887781">
        <w:rPr>
          <w:lang w:val="en-US" w:eastAsia="ko-KR"/>
        </w:rPr>
        <w:t xml:space="preserve">, where a </w:t>
      </w:r>
      <w:r w:rsidR="008D2E44">
        <w:rPr>
          <w:lang w:val="en-US" w:eastAsia="ko-KR"/>
        </w:rPr>
        <w:t xml:space="preserve">DL </w:t>
      </w:r>
      <w:r w:rsidRPr="00887781">
        <w:rPr>
          <w:lang w:val="en-US" w:eastAsia="ko-KR"/>
        </w:rPr>
        <w:t xml:space="preserve">beam pair link comprises a UE </w:t>
      </w:r>
      <w:r>
        <w:rPr>
          <w:lang w:val="en-US" w:eastAsia="ko-KR"/>
        </w:rPr>
        <w:t>Rx</w:t>
      </w:r>
      <w:r w:rsidRPr="00887781">
        <w:rPr>
          <w:lang w:val="en-US" w:eastAsia="ko-KR"/>
        </w:rPr>
        <w:t xml:space="preserve"> beam and a gNB </w:t>
      </w:r>
      <w:r>
        <w:rPr>
          <w:lang w:val="en-US" w:eastAsia="ko-KR"/>
        </w:rPr>
        <w:t>Tx</w:t>
      </w:r>
      <w:r w:rsidRPr="00887781">
        <w:rPr>
          <w:lang w:val="en-US" w:eastAsia="ko-KR"/>
        </w:rPr>
        <w:t xml:space="preserve"> beam</w:t>
      </w:r>
      <w:r>
        <w:rPr>
          <w:lang w:val="en-US" w:eastAsia="ko-KR"/>
        </w:rPr>
        <w:t xml:space="preserve"> and RAN1 </w:t>
      </w:r>
      <w:r w:rsidR="00D956B8">
        <w:rPr>
          <w:lang w:val="en-US" w:eastAsia="ko-KR"/>
        </w:rPr>
        <w:t xml:space="preserve">is also </w:t>
      </w:r>
      <w:r w:rsidR="005B416B">
        <w:rPr>
          <w:lang w:val="en-US" w:eastAsia="ko-KR"/>
        </w:rPr>
        <w:t>under discussion on</w:t>
      </w:r>
      <w:r>
        <w:rPr>
          <w:lang w:val="en-US" w:eastAsia="ko-KR"/>
        </w:rPr>
        <w:t xml:space="preserve"> the multi-beam UL transmission. </w:t>
      </w:r>
    </w:p>
    <w:p w14:paraId="0DA57536" w14:textId="35D70B1F" w:rsidR="004B4C3F" w:rsidRPr="001D1E41" w:rsidRDefault="004B4C3F" w:rsidP="007C132A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>If the UE can</w:t>
      </w:r>
      <w:r w:rsidR="00B0526B">
        <w:rPr>
          <w:lang w:eastAsia="ko-KR"/>
        </w:rPr>
        <w:t xml:space="preserve"> also</w:t>
      </w:r>
      <w:r>
        <w:rPr>
          <w:lang w:eastAsia="ko-KR"/>
        </w:rPr>
        <w:t xml:space="preserve"> send data via multiple UL beam pair links</w:t>
      </w:r>
      <w:r w:rsidR="00611481">
        <w:rPr>
          <w:lang w:eastAsia="ko-KR"/>
        </w:rPr>
        <w:t xml:space="preserve"> for</w:t>
      </w:r>
      <w:r w:rsidR="00B0526B">
        <w:rPr>
          <w:lang w:eastAsia="ko-KR"/>
        </w:rPr>
        <w:t xml:space="preserve"> UL</w:t>
      </w:r>
      <w:r w:rsidR="00611481">
        <w:rPr>
          <w:lang w:eastAsia="ko-KR"/>
        </w:rPr>
        <w:t xml:space="preserve"> robustness</w:t>
      </w:r>
      <w:r>
        <w:rPr>
          <w:lang w:eastAsia="ko-KR"/>
        </w:rPr>
        <w:t xml:space="preserve">, the power control factors impacting PH value </w:t>
      </w:r>
      <w:r w:rsidR="001D1E41">
        <w:rPr>
          <w:lang w:eastAsia="ko-KR"/>
        </w:rPr>
        <w:t xml:space="preserve">in PHR </w:t>
      </w:r>
      <w:r>
        <w:rPr>
          <w:lang w:eastAsia="ko-KR"/>
        </w:rPr>
        <w:t>may be different for different beams. Since different beams may experience different downlink path loss, f</w:t>
      </w:r>
      <w:r>
        <w:rPr>
          <w:rFonts w:hint="eastAsia"/>
          <w:lang w:eastAsia="ko-KR"/>
        </w:rPr>
        <w:t>or accurate power control, it</w:t>
      </w:r>
      <w:r>
        <w:rPr>
          <w:lang w:eastAsia="ko-KR"/>
        </w:rPr>
        <w:t xml:space="preserve"> will be useful to report PH information for all activated</w:t>
      </w:r>
      <w:r w:rsidR="00D956B8">
        <w:rPr>
          <w:lang w:eastAsia="ko-KR"/>
        </w:rPr>
        <w:t xml:space="preserve"> UL</w:t>
      </w:r>
      <w:r>
        <w:rPr>
          <w:lang w:eastAsia="ko-KR"/>
        </w:rPr>
        <w:t xml:space="preserve"> beam pairs.</w:t>
      </w:r>
      <w:r w:rsidR="00D956B8">
        <w:rPr>
          <w:lang w:eastAsia="ko-KR"/>
        </w:rPr>
        <w:t xml:space="preserve"> However, transmitting one or more PH(s) </w:t>
      </w:r>
      <w:r w:rsidR="002705D8">
        <w:rPr>
          <w:lang w:eastAsia="ko-KR"/>
        </w:rPr>
        <w:t xml:space="preserve">information </w:t>
      </w:r>
      <w:r w:rsidR="00D956B8">
        <w:rPr>
          <w:lang w:eastAsia="ko-KR"/>
        </w:rPr>
        <w:t>for all activated beam pairs</w:t>
      </w:r>
      <w:r>
        <w:rPr>
          <w:lang w:eastAsia="ko-KR"/>
        </w:rPr>
        <w:t xml:space="preserve"> increases the MAC CE overhead of PHR. Considering the number of </w:t>
      </w:r>
      <w:r w:rsidR="00E047E0">
        <w:rPr>
          <w:lang w:eastAsia="ko-KR"/>
        </w:rPr>
        <w:t xml:space="preserve">both </w:t>
      </w:r>
      <w:r>
        <w:rPr>
          <w:lang w:eastAsia="ko-KR"/>
        </w:rPr>
        <w:t>configured/activated beams</w:t>
      </w:r>
      <w:r w:rsidR="00E047E0">
        <w:rPr>
          <w:lang w:eastAsia="ko-KR"/>
        </w:rPr>
        <w:t xml:space="preserve"> and serving cells</w:t>
      </w:r>
      <w:r>
        <w:rPr>
          <w:lang w:eastAsia="ko-KR"/>
        </w:rPr>
        <w:t>, this wouldn’t be desirable.</w:t>
      </w:r>
      <w:r w:rsidR="001D1E41" w:rsidRPr="001D1E41">
        <w:rPr>
          <w:lang w:eastAsia="ko-KR"/>
        </w:rPr>
        <w:t xml:space="preserve"> </w:t>
      </w:r>
    </w:p>
    <w:p w14:paraId="67FA527F" w14:textId="4DEF8176" w:rsidR="006059CE" w:rsidRDefault="006059CE" w:rsidP="006059CE">
      <w:pPr>
        <w:spacing w:after="180" w:line="240" w:lineRule="auto"/>
        <w:jc w:val="left"/>
        <w:rPr>
          <w:rFonts w:eastAsia="Times New Roman"/>
          <w:lang w:eastAsia="en-GB"/>
        </w:rPr>
      </w:pPr>
      <w:r>
        <w:rPr>
          <w:rFonts w:hint="eastAsia"/>
          <w:lang w:eastAsia="ko-KR"/>
        </w:rPr>
        <w:t xml:space="preserve">In LTE, PHR is used to inform </w:t>
      </w:r>
      <w:r>
        <w:rPr>
          <w:lang w:eastAsia="ko-KR"/>
        </w:rPr>
        <w:t xml:space="preserve">the </w:t>
      </w:r>
      <w:r>
        <w:rPr>
          <w:rFonts w:hint="eastAsia"/>
          <w:lang w:eastAsia="ko-KR"/>
        </w:rPr>
        <w:t>eNB of power situation of the UE so that the eNB</w:t>
      </w:r>
      <w:r>
        <w:rPr>
          <w:lang w:eastAsia="ko-KR"/>
        </w:rPr>
        <w:t xml:space="preserve"> can decide whether to allocate more resources to the UE or not. </w:t>
      </w:r>
      <w:r>
        <w:rPr>
          <w:rFonts w:eastAsia="Times New Roman"/>
          <w:lang w:eastAsia="en-GB"/>
        </w:rPr>
        <w:t>To allocate suitable resource</w:t>
      </w:r>
      <w:r w:rsidR="006E445F">
        <w:rPr>
          <w:rFonts w:eastAsia="Times New Roman"/>
          <w:lang w:eastAsia="en-GB"/>
        </w:rPr>
        <w:t>s</w:t>
      </w:r>
      <w:r>
        <w:rPr>
          <w:rFonts w:eastAsia="Times New Roman"/>
          <w:lang w:eastAsia="en-GB"/>
        </w:rPr>
        <w:t xml:space="preserve"> for a UE, </w:t>
      </w:r>
      <w:r w:rsidR="00F30099">
        <w:rPr>
          <w:rFonts w:eastAsia="Times New Roman"/>
          <w:lang w:eastAsia="en-GB"/>
        </w:rPr>
        <w:t>e</w:t>
      </w:r>
      <w:r>
        <w:rPr>
          <w:rFonts w:eastAsia="Times New Roman"/>
          <w:lang w:eastAsia="en-GB"/>
        </w:rPr>
        <w:t>NB receive</w:t>
      </w:r>
      <w:r w:rsidR="00F30099">
        <w:rPr>
          <w:rFonts w:eastAsia="Times New Roman"/>
          <w:lang w:eastAsia="en-GB"/>
        </w:rPr>
        <w:t>s</w:t>
      </w:r>
      <w:r>
        <w:rPr>
          <w:rFonts w:eastAsia="Times New Roman"/>
          <w:lang w:eastAsia="en-GB"/>
        </w:rPr>
        <w:t xml:space="preserve"> PHR</w:t>
      </w:r>
      <w:r w:rsidR="00F30099" w:rsidRPr="00F30099">
        <w:rPr>
          <w:rFonts w:eastAsia="Times New Roman"/>
          <w:lang w:eastAsia="en-GB"/>
        </w:rPr>
        <w:t xml:space="preserve"> </w:t>
      </w:r>
      <w:r w:rsidR="00F30099">
        <w:rPr>
          <w:rFonts w:eastAsia="Times New Roman"/>
          <w:lang w:eastAsia="en-GB"/>
        </w:rPr>
        <w:t>regularly</w:t>
      </w:r>
      <w:r>
        <w:rPr>
          <w:rFonts w:eastAsia="Times New Roman"/>
          <w:lang w:eastAsia="en-GB"/>
        </w:rPr>
        <w:t xml:space="preserve"> and reflect</w:t>
      </w:r>
      <w:r w:rsidR="00F30099">
        <w:rPr>
          <w:rFonts w:eastAsia="Times New Roman"/>
          <w:lang w:eastAsia="en-GB"/>
        </w:rPr>
        <w:t>s</w:t>
      </w:r>
      <w:r>
        <w:rPr>
          <w:rFonts w:eastAsia="Times New Roman"/>
          <w:lang w:eastAsia="en-GB"/>
        </w:rPr>
        <w:t xml:space="preserve"> the changes in path loss. However, since the frequent PHR transmission leads to the signalling overhead, LTE triggers the PHR based on the </w:t>
      </w:r>
      <w:r w:rsidRPr="005B0B1B">
        <w:rPr>
          <w:rFonts w:eastAsia="Times New Roman"/>
          <w:i/>
          <w:lang w:eastAsia="en-GB"/>
        </w:rPr>
        <w:t>prohibit_PHR_timer</w:t>
      </w:r>
      <w:r>
        <w:rPr>
          <w:rFonts w:eastAsia="Times New Roman"/>
          <w:lang w:eastAsia="en-GB"/>
        </w:rPr>
        <w:t xml:space="preserve"> and </w:t>
      </w:r>
      <w:r w:rsidRPr="005B0B1B">
        <w:rPr>
          <w:rFonts w:eastAsia="Times New Roman"/>
          <w:i/>
          <w:lang w:eastAsia="en-GB"/>
        </w:rPr>
        <w:t>periodic_PHR_timer</w:t>
      </w:r>
      <w:r>
        <w:rPr>
          <w:rFonts w:eastAsia="Times New Roman"/>
          <w:lang w:eastAsia="en-GB"/>
        </w:rPr>
        <w:t>.</w:t>
      </w:r>
    </w:p>
    <w:p w14:paraId="3EDE6A25" w14:textId="6E56A834" w:rsidR="004B4C3F" w:rsidRPr="00611481" w:rsidRDefault="006E445F" w:rsidP="004B4C3F">
      <w:pPr>
        <w:spacing w:after="180" w:line="240" w:lineRule="auto"/>
        <w:jc w:val="left"/>
        <w:rPr>
          <w:lang w:val="en-US" w:eastAsia="ko-KR"/>
        </w:rPr>
      </w:pPr>
      <w:r>
        <w:rPr>
          <w:lang w:eastAsia="ko-KR"/>
        </w:rPr>
        <w:t xml:space="preserve">In </w:t>
      </w:r>
      <w:r w:rsidR="00F30099">
        <w:rPr>
          <w:lang w:eastAsia="ko-KR"/>
        </w:rPr>
        <w:t>NR</w:t>
      </w:r>
      <w:r>
        <w:rPr>
          <w:lang w:eastAsia="ko-KR"/>
        </w:rPr>
        <w:t>,</w:t>
      </w:r>
      <w:r w:rsidR="00F30099">
        <w:rPr>
          <w:lang w:eastAsia="ko-KR"/>
        </w:rPr>
        <w:t xml:space="preserve"> PHR should be designed based on the legacy parameters </w:t>
      </w:r>
      <w:r w:rsidR="00611481">
        <w:rPr>
          <w:lang w:eastAsia="ko-KR"/>
        </w:rPr>
        <w:t>taking into account</w:t>
      </w:r>
      <w:r w:rsidR="00F30099">
        <w:rPr>
          <w:lang w:eastAsia="ko-KR"/>
        </w:rPr>
        <w:t xml:space="preserve"> new feature. However, w</w:t>
      </w:r>
      <w:r w:rsidR="004B4C3F">
        <w:rPr>
          <w:rFonts w:hint="eastAsia"/>
          <w:lang w:eastAsia="ko-KR"/>
        </w:rPr>
        <w:t xml:space="preserve">e think </w:t>
      </w:r>
      <w:r w:rsidR="004B4C3F">
        <w:rPr>
          <w:lang w:eastAsia="ko-KR"/>
        </w:rPr>
        <w:t xml:space="preserve">that </w:t>
      </w:r>
      <w:r w:rsidR="004B4C3F">
        <w:rPr>
          <w:rFonts w:hint="eastAsia"/>
          <w:lang w:eastAsia="ko-KR"/>
        </w:rPr>
        <w:t xml:space="preserve">the </w:t>
      </w:r>
      <w:r w:rsidR="004B4C3F">
        <w:rPr>
          <w:lang w:eastAsia="ko-KR"/>
        </w:rPr>
        <w:t>path loss change for different beams can be covered with the legacy PHR in</w:t>
      </w:r>
      <w:r w:rsidR="00611481">
        <w:rPr>
          <w:lang w:eastAsia="ko-KR"/>
        </w:rPr>
        <w:t xml:space="preserve"> spite of</w:t>
      </w:r>
      <w:r w:rsidR="004B4C3F">
        <w:rPr>
          <w:lang w:eastAsia="ko-KR"/>
        </w:rPr>
        <w:t xml:space="preserve"> multi-beam </w:t>
      </w:r>
      <w:r w:rsidR="00611481">
        <w:rPr>
          <w:lang w:eastAsia="ko-KR"/>
        </w:rPr>
        <w:t>operation</w:t>
      </w:r>
      <w:r w:rsidR="004B4C3F">
        <w:rPr>
          <w:lang w:eastAsia="ko-KR"/>
        </w:rPr>
        <w:t xml:space="preserve">. </w:t>
      </w:r>
      <w:r w:rsidR="001D1E41">
        <w:rPr>
          <w:lang w:val="en-US" w:eastAsia="ko-KR"/>
        </w:rPr>
        <w:t xml:space="preserve">In addition, </w:t>
      </w:r>
      <w:r w:rsidR="00F30099">
        <w:rPr>
          <w:lang w:val="en-US" w:eastAsia="ko-KR"/>
        </w:rPr>
        <w:t>i</w:t>
      </w:r>
      <w:r w:rsidR="001D1E41">
        <w:rPr>
          <w:lang w:val="en-US" w:eastAsia="ko-KR"/>
        </w:rPr>
        <w:t xml:space="preserve">f PHR is triggered every beam changes, </w:t>
      </w:r>
      <w:r w:rsidR="00F30099">
        <w:rPr>
          <w:lang w:eastAsia="ko-KR"/>
        </w:rPr>
        <w:t xml:space="preserve">the </w:t>
      </w:r>
      <w:r w:rsidR="00E63D2C">
        <w:rPr>
          <w:lang w:eastAsia="ko-KR"/>
        </w:rPr>
        <w:t xml:space="preserve">signalling </w:t>
      </w:r>
      <w:r w:rsidR="00F30099">
        <w:rPr>
          <w:lang w:eastAsia="ko-KR"/>
        </w:rPr>
        <w:t>overhead will increase even more</w:t>
      </w:r>
      <w:r w:rsidR="001D1E41">
        <w:rPr>
          <w:lang w:val="en-US" w:eastAsia="ko-KR"/>
        </w:rPr>
        <w:t xml:space="preserve"> </w:t>
      </w:r>
      <w:r w:rsidR="00611481">
        <w:rPr>
          <w:lang w:val="en-US" w:eastAsia="ko-KR"/>
        </w:rPr>
        <w:t>due to</w:t>
      </w:r>
      <w:r w:rsidR="001D1E41">
        <w:rPr>
          <w:lang w:val="en-US" w:eastAsia="ko-KR"/>
        </w:rPr>
        <w:t xml:space="preserve"> the</w:t>
      </w:r>
      <w:r w:rsidR="00611481">
        <w:rPr>
          <w:lang w:val="en-US" w:eastAsia="ko-KR"/>
        </w:rPr>
        <w:t xml:space="preserve"> frequent beam change</w:t>
      </w:r>
      <w:r w:rsidR="00C127F1">
        <w:rPr>
          <w:lang w:val="en-US" w:eastAsia="ko-KR"/>
        </w:rPr>
        <w:t xml:space="preserve"> in the narrow beam scenario</w:t>
      </w:r>
      <w:r w:rsidR="001D1E41">
        <w:rPr>
          <w:lang w:val="en-US" w:eastAsia="ko-KR"/>
        </w:rPr>
        <w:t xml:space="preserve">. </w:t>
      </w:r>
      <w:r w:rsidR="00611481">
        <w:rPr>
          <w:lang w:val="en-US" w:eastAsia="ko-KR"/>
        </w:rPr>
        <w:t>Considering the signaling overhead and UE complexity,</w:t>
      </w:r>
      <w:r w:rsidR="001D1E41">
        <w:rPr>
          <w:lang w:val="en-US" w:eastAsia="ko-KR"/>
        </w:rPr>
        <w:t xml:space="preserve"> </w:t>
      </w:r>
      <w:r w:rsidR="00611481">
        <w:rPr>
          <w:lang w:eastAsia="ko-KR"/>
        </w:rPr>
        <w:t>we propose that</w:t>
      </w:r>
      <w:r w:rsidR="004B4C3F">
        <w:rPr>
          <w:lang w:eastAsia="ko-KR"/>
        </w:rPr>
        <w:t xml:space="preserve"> </w:t>
      </w:r>
      <w:r w:rsidR="00E63D2C">
        <w:rPr>
          <w:lang w:eastAsia="ko-KR"/>
        </w:rPr>
        <w:t xml:space="preserve">no new </w:t>
      </w:r>
      <w:r w:rsidR="00611481" w:rsidRPr="00611481">
        <w:rPr>
          <w:lang w:eastAsia="ko-KR"/>
        </w:rPr>
        <w:t xml:space="preserve">PHR trigger event </w:t>
      </w:r>
      <w:r w:rsidR="00D956B8">
        <w:rPr>
          <w:lang w:eastAsia="ko-KR"/>
        </w:rPr>
        <w:t xml:space="preserve">for the beam change is </w:t>
      </w:r>
      <w:r w:rsidR="00851B0E">
        <w:rPr>
          <w:lang w:eastAsia="ko-KR"/>
        </w:rPr>
        <w:t>needed</w:t>
      </w:r>
      <w:r w:rsidR="00E047E0">
        <w:rPr>
          <w:lang w:eastAsia="ko-KR"/>
        </w:rPr>
        <w:t xml:space="preserve"> in NR</w:t>
      </w:r>
      <w:r w:rsidR="00851B0E">
        <w:rPr>
          <w:lang w:eastAsia="ko-KR"/>
        </w:rPr>
        <w:t xml:space="preserve"> </w:t>
      </w:r>
      <w:r w:rsidR="00611481">
        <w:rPr>
          <w:lang w:eastAsia="ko-KR"/>
        </w:rPr>
        <w:t>and</w:t>
      </w:r>
      <w:r w:rsidR="00611481" w:rsidRPr="00611481">
        <w:rPr>
          <w:lang w:eastAsia="ko-KR"/>
        </w:rPr>
        <w:t xml:space="preserve"> </w:t>
      </w:r>
      <w:r w:rsidR="004B4C3F">
        <w:rPr>
          <w:lang w:eastAsia="ko-KR"/>
        </w:rPr>
        <w:t>a</w:t>
      </w:r>
      <w:r w:rsidR="00611481">
        <w:rPr>
          <w:lang w:eastAsia="ko-KR"/>
        </w:rPr>
        <w:t xml:space="preserve"> UE </w:t>
      </w:r>
      <w:r w:rsidR="004B4C3F" w:rsidRPr="00CC20F5">
        <w:rPr>
          <w:lang w:eastAsia="ko-KR"/>
        </w:rPr>
        <w:t>transmit</w:t>
      </w:r>
      <w:r w:rsidR="00611481">
        <w:rPr>
          <w:lang w:eastAsia="ko-KR"/>
        </w:rPr>
        <w:t>s</w:t>
      </w:r>
      <w:r w:rsidR="004B4C3F" w:rsidRPr="00CC20F5">
        <w:rPr>
          <w:lang w:eastAsia="ko-KR"/>
        </w:rPr>
        <w:t xml:space="preserve"> PHR including selected one of multiple PHs for all activated beams</w:t>
      </w:r>
      <w:r w:rsidR="00E1113C">
        <w:rPr>
          <w:lang w:eastAsia="ko-KR"/>
        </w:rPr>
        <w:t xml:space="preserve"> of a serving cell</w:t>
      </w:r>
      <w:r w:rsidR="004B4C3F">
        <w:rPr>
          <w:lang w:eastAsia="ko-KR"/>
        </w:rPr>
        <w:t xml:space="preserve">. </w:t>
      </w:r>
      <w:r w:rsidR="004B4C3F" w:rsidRPr="00CC20F5">
        <w:rPr>
          <w:lang w:eastAsia="ko-KR"/>
        </w:rPr>
        <w:t xml:space="preserve">The beam selection method </w:t>
      </w:r>
      <w:r w:rsidR="00E63D2C">
        <w:rPr>
          <w:lang w:eastAsia="ko-KR"/>
        </w:rPr>
        <w:t>can be</w:t>
      </w:r>
      <w:r w:rsidR="004B4C3F" w:rsidRPr="00CC20F5">
        <w:rPr>
          <w:lang w:eastAsia="ko-KR"/>
        </w:rPr>
        <w:t xml:space="preserve"> up to UE implementation</w:t>
      </w:r>
      <w:r w:rsidR="00611481">
        <w:rPr>
          <w:lang w:eastAsia="ko-KR"/>
        </w:rPr>
        <w:t>.</w:t>
      </w:r>
    </w:p>
    <w:p w14:paraId="09E25E96" w14:textId="4604389A" w:rsidR="00611481" w:rsidRDefault="00611481" w:rsidP="00611481">
      <w:pPr>
        <w:spacing w:after="180" w:line="240" w:lineRule="auto"/>
        <w:jc w:val="left"/>
        <w:rPr>
          <w:b/>
          <w:lang w:val="en-US" w:eastAsia="ko-KR"/>
        </w:rPr>
      </w:pPr>
      <w:r w:rsidRPr="000A682F">
        <w:rPr>
          <w:rFonts w:hint="eastAsia"/>
          <w:b/>
          <w:lang w:val="en-US" w:eastAsia="ko-KR"/>
        </w:rPr>
        <w:t>Proposa</w:t>
      </w:r>
      <w:r w:rsidRPr="003F61F0">
        <w:rPr>
          <w:rFonts w:hint="eastAsia"/>
          <w:b/>
          <w:lang w:val="en-US" w:eastAsia="ko-KR"/>
        </w:rPr>
        <w:t>l</w:t>
      </w:r>
      <w:r>
        <w:rPr>
          <w:b/>
          <w:lang w:val="en-US" w:eastAsia="ko-KR"/>
        </w:rPr>
        <w:t xml:space="preserve"> 2</w:t>
      </w:r>
      <w:r w:rsidRPr="003F61F0">
        <w:rPr>
          <w:rFonts w:hint="eastAsia"/>
          <w:b/>
          <w:lang w:val="en-US" w:eastAsia="ko-KR"/>
        </w:rPr>
        <w:t xml:space="preserve">. </w:t>
      </w:r>
      <w:r w:rsidR="00E63D2C">
        <w:rPr>
          <w:b/>
          <w:lang w:val="en-US" w:eastAsia="ko-KR"/>
        </w:rPr>
        <w:t xml:space="preserve">No new </w:t>
      </w:r>
      <w:r>
        <w:rPr>
          <w:b/>
          <w:lang w:val="en-US" w:eastAsia="ko-KR"/>
        </w:rPr>
        <w:t>PHR trigger event for the beam change is needed in NR.</w:t>
      </w:r>
    </w:p>
    <w:p w14:paraId="52B8C60D" w14:textId="7FAFC763" w:rsidR="004B4C3F" w:rsidRDefault="004B4C3F" w:rsidP="004B4C3F">
      <w:pPr>
        <w:spacing w:after="180" w:line="240" w:lineRule="auto"/>
        <w:jc w:val="left"/>
        <w:rPr>
          <w:b/>
          <w:lang w:val="en-US" w:eastAsia="ko-KR"/>
        </w:rPr>
      </w:pPr>
      <w:r w:rsidRPr="000A682F">
        <w:rPr>
          <w:rFonts w:hint="eastAsia"/>
          <w:b/>
          <w:lang w:val="en-US" w:eastAsia="ko-KR"/>
        </w:rPr>
        <w:t>Proposa</w:t>
      </w:r>
      <w:r w:rsidRPr="003F61F0">
        <w:rPr>
          <w:rFonts w:hint="eastAsia"/>
          <w:b/>
          <w:lang w:val="en-US" w:eastAsia="ko-KR"/>
        </w:rPr>
        <w:t>l</w:t>
      </w:r>
      <w:r>
        <w:rPr>
          <w:b/>
          <w:lang w:val="en-US" w:eastAsia="ko-KR"/>
        </w:rPr>
        <w:t xml:space="preserve"> 3</w:t>
      </w:r>
      <w:r w:rsidRPr="003F61F0">
        <w:rPr>
          <w:rFonts w:hint="eastAsia"/>
          <w:b/>
          <w:lang w:val="en-US" w:eastAsia="ko-KR"/>
        </w:rPr>
        <w:t xml:space="preserve">. </w:t>
      </w:r>
      <w:r>
        <w:rPr>
          <w:b/>
          <w:lang w:val="en-US" w:eastAsia="ko-KR"/>
        </w:rPr>
        <w:t>In multi-beam UL transmission, a</w:t>
      </w:r>
      <w:r w:rsidRPr="003F61F0">
        <w:rPr>
          <w:b/>
          <w:lang w:val="en-US" w:eastAsia="ko-KR"/>
        </w:rPr>
        <w:t xml:space="preserve"> UE transmit</w:t>
      </w:r>
      <w:r w:rsidR="002705D8">
        <w:rPr>
          <w:b/>
          <w:lang w:val="en-US" w:eastAsia="ko-KR"/>
        </w:rPr>
        <w:t>s</w:t>
      </w:r>
      <w:r w:rsidR="00C623F4">
        <w:rPr>
          <w:b/>
          <w:lang w:val="en-US" w:eastAsia="ko-KR"/>
        </w:rPr>
        <w:t xml:space="preserve"> PHR including</w:t>
      </w:r>
      <w:r w:rsidR="00C127F1">
        <w:rPr>
          <w:b/>
          <w:lang w:val="en-US" w:eastAsia="ko-KR"/>
        </w:rPr>
        <w:t xml:space="preserve"> </w:t>
      </w:r>
      <w:r w:rsidR="00A4451C">
        <w:rPr>
          <w:b/>
          <w:lang w:val="en-US" w:eastAsia="ko-KR"/>
        </w:rPr>
        <w:t xml:space="preserve">a </w:t>
      </w:r>
      <w:r>
        <w:rPr>
          <w:b/>
          <w:lang w:val="en-US" w:eastAsia="ko-KR"/>
        </w:rPr>
        <w:t>selected one of</w:t>
      </w:r>
      <w:r w:rsidRPr="003F61F0">
        <w:rPr>
          <w:rFonts w:hint="eastAsia"/>
          <w:b/>
          <w:lang w:val="en-US" w:eastAsia="ko-KR"/>
        </w:rPr>
        <w:t xml:space="preserve"> multiple PH</w:t>
      </w:r>
      <w:r>
        <w:rPr>
          <w:b/>
          <w:lang w:val="en-US" w:eastAsia="ko-KR"/>
        </w:rPr>
        <w:t>s</w:t>
      </w:r>
      <w:r w:rsidRPr="003F61F0">
        <w:rPr>
          <w:rFonts w:hint="eastAsia"/>
          <w:b/>
          <w:lang w:val="en-US" w:eastAsia="ko-KR"/>
        </w:rPr>
        <w:t xml:space="preserve"> </w:t>
      </w:r>
      <w:r>
        <w:rPr>
          <w:b/>
          <w:lang w:val="en-US" w:eastAsia="ko-KR"/>
        </w:rPr>
        <w:t>for all activated</w:t>
      </w:r>
      <w:r w:rsidRPr="003F61F0">
        <w:rPr>
          <w:rFonts w:hint="eastAsia"/>
          <w:b/>
          <w:lang w:val="en-US" w:eastAsia="ko-KR"/>
        </w:rPr>
        <w:t xml:space="preserve"> beam</w:t>
      </w:r>
      <w:r>
        <w:rPr>
          <w:b/>
          <w:lang w:val="en-US" w:eastAsia="ko-KR"/>
        </w:rPr>
        <w:t>s</w:t>
      </w:r>
      <w:r w:rsidR="00E1113C">
        <w:rPr>
          <w:b/>
          <w:lang w:val="en-US" w:eastAsia="ko-KR"/>
        </w:rPr>
        <w:t xml:space="preserve"> of a serving cell</w:t>
      </w:r>
      <w:r w:rsidRPr="003F61F0">
        <w:rPr>
          <w:b/>
          <w:lang w:val="en-US" w:eastAsia="ko-KR"/>
        </w:rPr>
        <w:t>.</w:t>
      </w:r>
      <w:r>
        <w:rPr>
          <w:b/>
          <w:lang w:val="en-US" w:eastAsia="ko-KR"/>
        </w:rPr>
        <w:t xml:space="preserve"> </w:t>
      </w:r>
      <w:r w:rsidRPr="003F61F0">
        <w:rPr>
          <w:b/>
          <w:lang w:val="en-US" w:eastAsia="ko-KR"/>
        </w:rPr>
        <w:t xml:space="preserve">The beam selection method </w:t>
      </w:r>
      <w:r w:rsidR="00E63D2C">
        <w:rPr>
          <w:b/>
          <w:lang w:val="en-US" w:eastAsia="ko-KR"/>
        </w:rPr>
        <w:t xml:space="preserve">can be </w:t>
      </w:r>
      <w:r>
        <w:rPr>
          <w:b/>
          <w:lang w:val="en-US" w:eastAsia="ko-KR"/>
        </w:rPr>
        <w:t>up to</w:t>
      </w:r>
      <w:r w:rsidRPr="003F61F0">
        <w:rPr>
          <w:b/>
          <w:lang w:val="en-US" w:eastAsia="ko-KR"/>
        </w:rPr>
        <w:t xml:space="preserve"> UE implementation.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5561D274" w14:textId="70F6488A" w:rsidR="006E2B1D" w:rsidRPr="006E2B1D" w:rsidRDefault="006E2B1D" w:rsidP="006E2B1D">
      <w:pPr>
        <w:spacing w:after="180" w:line="240" w:lineRule="auto"/>
        <w:rPr>
          <w:lang w:eastAsia="ko-KR"/>
        </w:rPr>
      </w:pPr>
      <w:r w:rsidRPr="006E2B1D">
        <w:rPr>
          <w:rFonts w:hint="eastAsia"/>
          <w:lang w:eastAsia="ko-KR"/>
        </w:rPr>
        <w:t>In this contribution, we</w:t>
      </w:r>
      <w:r w:rsidR="00C127F1">
        <w:rPr>
          <w:lang w:eastAsia="ko-KR"/>
        </w:rPr>
        <w:t xml:space="preserve"> discuss</w:t>
      </w:r>
      <w:r w:rsidRPr="006E2B1D">
        <w:rPr>
          <w:rFonts w:hint="eastAsia"/>
          <w:lang w:eastAsia="ko-KR"/>
        </w:rPr>
        <w:t xml:space="preserve"> </w:t>
      </w:r>
      <w:r w:rsidR="00C127F1">
        <w:rPr>
          <w:lang w:eastAsia="ja-JP"/>
        </w:rPr>
        <w:t xml:space="preserve">the potential impact of multi-beam operation on PHR and propose PHR for multi-beam operation </w:t>
      </w:r>
      <w:r w:rsidR="00624024">
        <w:rPr>
          <w:lang w:eastAsia="ko-KR"/>
        </w:rPr>
        <w:t>as follows</w:t>
      </w:r>
      <w:r w:rsidR="00C127F1">
        <w:rPr>
          <w:lang w:eastAsia="ko-KR"/>
        </w:rPr>
        <w:t>.</w:t>
      </w:r>
    </w:p>
    <w:p w14:paraId="6281605C" w14:textId="77777777" w:rsidR="008D2E44" w:rsidRDefault="008D2E44" w:rsidP="008D2E44">
      <w:pPr>
        <w:spacing w:after="180" w:line="240" w:lineRule="auto"/>
        <w:jc w:val="left"/>
        <w:rPr>
          <w:b/>
          <w:lang w:val="en-US" w:eastAsia="ko-KR"/>
        </w:rPr>
      </w:pPr>
      <w:r w:rsidRPr="000A682F">
        <w:rPr>
          <w:rFonts w:hint="eastAsia"/>
          <w:b/>
          <w:lang w:val="en-US" w:eastAsia="ko-KR"/>
        </w:rPr>
        <w:t>Proposa</w:t>
      </w:r>
      <w:r w:rsidRPr="003F61F0">
        <w:rPr>
          <w:rFonts w:hint="eastAsia"/>
          <w:b/>
          <w:lang w:val="en-US" w:eastAsia="ko-KR"/>
        </w:rPr>
        <w:t>l</w:t>
      </w:r>
      <w:r w:rsidRPr="003F61F0">
        <w:rPr>
          <w:b/>
          <w:lang w:val="en-US" w:eastAsia="ko-KR"/>
        </w:rPr>
        <w:t xml:space="preserve"> 1</w:t>
      </w:r>
      <w:r w:rsidRPr="003F61F0">
        <w:rPr>
          <w:rFonts w:hint="eastAsia"/>
          <w:b/>
          <w:lang w:val="en-US" w:eastAsia="ko-KR"/>
        </w:rPr>
        <w:t xml:space="preserve">. </w:t>
      </w:r>
      <w:r>
        <w:rPr>
          <w:b/>
          <w:lang w:val="en-US" w:eastAsia="ko-KR"/>
        </w:rPr>
        <w:t xml:space="preserve">A </w:t>
      </w:r>
      <w:r w:rsidRPr="003F61F0">
        <w:rPr>
          <w:b/>
          <w:lang w:val="en-US" w:eastAsia="ko-KR"/>
        </w:rPr>
        <w:t>UE transmit</w:t>
      </w:r>
      <w:r>
        <w:rPr>
          <w:b/>
          <w:lang w:val="en-US" w:eastAsia="ko-KR"/>
        </w:rPr>
        <w:t>s</w:t>
      </w:r>
      <w:r w:rsidRPr="003F61F0">
        <w:rPr>
          <w:b/>
          <w:lang w:val="en-US" w:eastAsia="ko-KR"/>
        </w:rPr>
        <w:t xml:space="preserve"> a PHR including </w:t>
      </w:r>
      <w:r w:rsidRPr="003F61F0">
        <w:rPr>
          <w:rFonts w:hint="eastAsia"/>
          <w:b/>
          <w:lang w:val="en-US" w:eastAsia="ko-KR"/>
        </w:rPr>
        <w:t>PH</w:t>
      </w:r>
      <w:r>
        <w:rPr>
          <w:b/>
          <w:lang w:val="en-US" w:eastAsia="ko-KR"/>
        </w:rPr>
        <w:t xml:space="preserve"> information</w:t>
      </w:r>
      <w:r w:rsidRPr="003F61F0">
        <w:rPr>
          <w:rFonts w:hint="eastAsia"/>
          <w:b/>
          <w:lang w:val="en-US" w:eastAsia="ko-KR"/>
        </w:rPr>
        <w:t xml:space="preserve"> </w:t>
      </w:r>
      <w:r>
        <w:rPr>
          <w:b/>
          <w:lang w:val="en-US" w:eastAsia="ko-KR"/>
        </w:rPr>
        <w:t>for an activated</w:t>
      </w:r>
      <w:r w:rsidRPr="003F61F0">
        <w:rPr>
          <w:rFonts w:hint="eastAsia"/>
          <w:b/>
          <w:lang w:val="en-US" w:eastAsia="ko-KR"/>
        </w:rPr>
        <w:t xml:space="preserve"> beam</w:t>
      </w:r>
      <w:r>
        <w:rPr>
          <w:b/>
          <w:lang w:val="en-US" w:eastAsia="ko-KR"/>
        </w:rPr>
        <w:t xml:space="preserve"> pair link</w:t>
      </w:r>
      <w:r w:rsidRPr="003F61F0">
        <w:rPr>
          <w:b/>
          <w:lang w:val="en-US" w:eastAsia="ko-KR"/>
        </w:rPr>
        <w:t>.</w:t>
      </w:r>
      <w:r>
        <w:rPr>
          <w:b/>
          <w:lang w:val="en-US" w:eastAsia="ko-KR"/>
        </w:rPr>
        <w:t xml:space="preserve"> The PH information is transmitted per serving cell like as LTE</w:t>
      </w:r>
      <w:r w:rsidRPr="003F61F0">
        <w:rPr>
          <w:b/>
          <w:lang w:val="en-US" w:eastAsia="ko-KR"/>
        </w:rPr>
        <w:t>.</w:t>
      </w:r>
    </w:p>
    <w:p w14:paraId="57B49A49" w14:textId="64A0DE5F" w:rsidR="008D2E44" w:rsidRDefault="008D2E44" w:rsidP="008D2E44">
      <w:pPr>
        <w:spacing w:after="180" w:line="240" w:lineRule="auto"/>
        <w:jc w:val="left"/>
        <w:rPr>
          <w:b/>
          <w:lang w:val="en-US" w:eastAsia="ko-KR"/>
        </w:rPr>
      </w:pPr>
      <w:r w:rsidRPr="000A682F">
        <w:rPr>
          <w:rFonts w:hint="eastAsia"/>
          <w:b/>
          <w:lang w:val="en-US" w:eastAsia="ko-KR"/>
        </w:rPr>
        <w:t>Proposa</w:t>
      </w:r>
      <w:r w:rsidRPr="003F61F0">
        <w:rPr>
          <w:rFonts w:hint="eastAsia"/>
          <w:b/>
          <w:lang w:val="en-US" w:eastAsia="ko-KR"/>
        </w:rPr>
        <w:t>l</w:t>
      </w:r>
      <w:r>
        <w:rPr>
          <w:b/>
          <w:lang w:val="en-US" w:eastAsia="ko-KR"/>
        </w:rPr>
        <w:t xml:space="preserve"> 2</w:t>
      </w:r>
      <w:r w:rsidRPr="003F61F0">
        <w:rPr>
          <w:rFonts w:hint="eastAsia"/>
          <w:b/>
          <w:lang w:val="en-US" w:eastAsia="ko-KR"/>
        </w:rPr>
        <w:t xml:space="preserve">. </w:t>
      </w:r>
      <w:r w:rsidR="00E63D2C">
        <w:rPr>
          <w:b/>
          <w:lang w:val="en-US" w:eastAsia="ko-KR"/>
        </w:rPr>
        <w:t xml:space="preserve">No new </w:t>
      </w:r>
      <w:r>
        <w:rPr>
          <w:b/>
          <w:lang w:val="en-US" w:eastAsia="ko-KR"/>
        </w:rPr>
        <w:t>PHR trigger event for the beam change is needed in NR.</w:t>
      </w:r>
    </w:p>
    <w:p w14:paraId="250C0565" w14:textId="15810E83" w:rsidR="003F61F0" w:rsidRPr="00C623F4" w:rsidRDefault="00C623F4" w:rsidP="00C623F4">
      <w:pPr>
        <w:spacing w:after="180" w:line="240" w:lineRule="auto"/>
        <w:jc w:val="left"/>
        <w:rPr>
          <w:b/>
          <w:lang w:val="en-US" w:eastAsia="ko-KR"/>
        </w:rPr>
      </w:pPr>
      <w:r w:rsidRPr="000A682F">
        <w:rPr>
          <w:rFonts w:hint="eastAsia"/>
          <w:b/>
          <w:lang w:val="en-US" w:eastAsia="ko-KR"/>
        </w:rPr>
        <w:t>Proposa</w:t>
      </w:r>
      <w:r w:rsidRPr="003F61F0">
        <w:rPr>
          <w:rFonts w:hint="eastAsia"/>
          <w:b/>
          <w:lang w:val="en-US" w:eastAsia="ko-KR"/>
        </w:rPr>
        <w:t>l</w:t>
      </w:r>
      <w:r>
        <w:rPr>
          <w:b/>
          <w:lang w:val="en-US" w:eastAsia="ko-KR"/>
        </w:rPr>
        <w:t xml:space="preserve"> 3</w:t>
      </w:r>
      <w:r w:rsidRPr="003F61F0">
        <w:rPr>
          <w:rFonts w:hint="eastAsia"/>
          <w:b/>
          <w:lang w:val="en-US" w:eastAsia="ko-KR"/>
        </w:rPr>
        <w:t xml:space="preserve">. </w:t>
      </w:r>
      <w:r>
        <w:rPr>
          <w:b/>
          <w:lang w:val="en-US" w:eastAsia="ko-KR"/>
        </w:rPr>
        <w:t>In multi-beam UL transmission, a</w:t>
      </w:r>
      <w:r w:rsidRPr="003F61F0">
        <w:rPr>
          <w:b/>
          <w:lang w:val="en-US" w:eastAsia="ko-KR"/>
        </w:rPr>
        <w:t xml:space="preserve"> UE transmit</w:t>
      </w:r>
      <w:r>
        <w:rPr>
          <w:b/>
          <w:lang w:val="en-US" w:eastAsia="ko-KR"/>
        </w:rPr>
        <w:t xml:space="preserve">s PHR including </w:t>
      </w:r>
      <w:r w:rsidR="00A4451C">
        <w:rPr>
          <w:b/>
          <w:lang w:val="en-US" w:eastAsia="ko-KR"/>
        </w:rPr>
        <w:t xml:space="preserve">a </w:t>
      </w:r>
      <w:r>
        <w:rPr>
          <w:b/>
          <w:lang w:val="en-US" w:eastAsia="ko-KR"/>
        </w:rPr>
        <w:t>selected one of</w:t>
      </w:r>
      <w:r w:rsidRPr="003F61F0">
        <w:rPr>
          <w:rFonts w:hint="eastAsia"/>
          <w:b/>
          <w:lang w:val="en-US" w:eastAsia="ko-KR"/>
        </w:rPr>
        <w:t xml:space="preserve"> multiple PH</w:t>
      </w:r>
      <w:r>
        <w:rPr>
          <w:b/>
          <w:lang w:val="en-US" w:eastAsia="ko-KR"/>
        </w:rPr>
        <w:t>s</w:t>
      </w:r>
      <w:r w:rsidRPr="003F61F0">
        <w:rPr>
          <w:rFonts w:hint="eastAsia"/>
          <w:b/>
          <w:lang w:val="en-US" w:eastAsia="ko-KR"/>
        </w:rPr>
        <w:t xml:space="preserve"> </w:t>
      </w:r>
      <w:r>
        <w:rPr>
          <w:b/>
          <w:lang w:val="en-US" w:eastAsia="ko-KR"/>
        </w:rPr>
        <w:t>for all activated</w:t>
      </w:r>
      <w:r w:rsidRPr="003F61F0">
        <w:rPr>
          <w:rFonts w:hint="eastAsia"/>
          <w:b/>
          <w:lang w:val="en-US" w:eastAsia="ko-KR"/>
        </w:rPr>
        <w:t xml:space="preserve"> beam</w:t>
      </w:r>
      <w:r>
        <w:rPr>
          <w:b/>
          <w:lang w:val="en-US" w:eastAsia="ko-KR"/>
        </w:rPr>
        <w:t>s of a serving cell</w:t>
      </w:r>
      <w:r w:rsidRPr="003F61F0">
        <w:rPr>
          <w:b/>
          <w:lang w:val="en-US" w:eastAsia="ko-KR"/>
        </w:rPr>
        <w:t>.</w:t>
      </w:r>
      <w:r>
        <w:rPr>
          <w:b/>
          <w:lang w:val="en-US" w:eastAsia="ko-KR"/>
        </w:rPr>
        <w:t xml:space="preserve"> </w:t>
      </w:r>
      <w:r w:rsidRPr="003F61F0">
        <w:rPr>
          <w:b/>
          <w:lang w:val="en-US" w:eastAsia="ko-KR"/>
        </w:rPr>
        <w:t xml:space="preserve">The beam selection method </w:t>
      </w:r>
      <w:r>
        <w:rPr>
          <w:b/>
          <w:lang w:val="en-US" w:eastAsia="ko-KR"/>
        </w:rPr>
        <w:t>can be up to</w:t>
      </w:r>
      <w:r w:rsidRPr="003F61F0">
        <w:rPr>
          <w:b/>
          <w:lang w:val="en-US" w:eastAsia="ko-KR"/>
        </w:rPr>
        <w:t xml:space="preserve"> UE implementation.</w:t>
      </w:r>
    </w:p>
    <w:sectPr w:rsidR="003F61F0" w:rsidRPr="00C623F4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8D35D9" w14:textId="77777777" w:rsidR="00365C20" w:rsidRDefault="00365C20">
      <w:pPr>
        <w:spacing w:after="0"/>
      </w:pPr>
      <w:r>
        <w:separator/>
      </w:r>
    </w:p>
  </w:endnote>
  <w:endnote w:type="continuationSeparator" w:id="0">
    <w:p w14:paraId="0EE0F159" w14:textId="77777777" w:rsidR="00365C20" w:rsidRDefault="00365C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E43F3B" w:rsidRDefault="00E43F3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E43F3B" w:rsidRDefault="00E43F3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E43F3B" w:rsidRDefault="00E43F3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26D4">
      <w:rPr>
        <w:rStyle w:val="a5"/>
      </w:rPr>
      <w:t>1</w:t>
    </w:r>
    <w:r>
      <w:rPr>
        <w:rStyle w:val="a5"/>
      </w:rPr>
      <w:fldChar w:fldCharType="end"/>
    </w:r>
  </w:p>
  <w:p w14:paraId="0602C949" w14:textId="77777777" w:rsidR="00E43F3B" w:rsidRDefault="00E43F3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AEDE4C" w14:textId="77777777" w:rsidR="00365C20" w:rsidRDefault="00365C20">
      <w:pPr>
        <w:spacing w:after="0"/>
      </w:pPr>
      <w:r>
        <w:separator/>
      </w:r>
    </w:p>
  </w:footnote>
  <w:footnote w:type="continuationSeparator" w:id="0">
    <w:p w14:paraId="31AD87C3" w14:textId="77777777" w:rsidR="00365C20" w:rsidRDefault="00365C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57A83"/>
    <w:multiLevelType w:val="hybridMultilevel"/>
    <w:tmpl w:val="AB8CCA2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A26E98"/>
    <w:multiLevelType w:val="hybridMultilevel"/>
    <w:tmpl w:val="05E46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800A6F"/>
    <w:multiLevelType w:val="hybridMultilevel"/>
    <w:tmpl w:val="49547868"/>
    <w:lvl w:ilvl="0" w:tplc="F5C88F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32D2C4D"/>
    <w:multiLevelType w:val="hybridMultilevel"/>
    <w:tmpl w:val="5464DE26"/>
    <w:lvl w:ilvl="0" w:tplc="8AB23DD8">
      <w:start w:val="5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47202C58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2" w:tplc="47202C58">
      <w:numFmt w:val="bullet"/>
      <w:lvlText w:val="-"/>
      <w:lvlJc w:val="left"/>
      <w:pPr>
        <w:ind w:left="1600" w:hanging="400"/>
      </w:pPr>
      <w:rPr>
        <w:rFonts w:ascii="Times New Roman" w:eastAsiaTheme="minorEastAsia" w:hAnsi="Times New Roman" w:cs="Times New Roman" w:hint="default"/>
      </w:rPr>
    </w:lvl>
    <w:lvl w:ilvl="3" w:tplc="47202C58">
      <w:numFmt w:val="bullet"/>
      <w:lvlText w:val="-"/>
      <w:lvlJc w:val="left"/>
      <w:pPr>
        <w:ind w:left="2000" w:hanging="400"/>
      </w:pPr>
      <w:rPr>
        <w:rFonts w:ascii="Times New Roman" w:eastAsiaTheme="minorEastAsia" w:hAnsi="Times New Roman" w:cs="Times New Roman" w:hint="default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3356EC2"/>
    <w:multiLevelType w:val="hybridMultilevel"/>
    <w:tmpl w:val="C2D04D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C041E"/>
    <w:multiLevelType w:val="hybridMultilevel"/>
    <w:tmpl w:val="80943D76"/>
    <w:lvl w:ilvl="0" w:tplc="C7EE75C0">
      <w:start w:val="8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B87144B"/>
    <w:multiLevelType w:val="hybridMultilevel"/>
    <w:tmpl w:val="90D82686"/>
    <w:lvl w:ilvl="0" w:tplc="4338302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F3E217A"/>
    <w:multiLevelType w:val="hybridMultilevel"/>
    <w:tmpl w:val="FF26F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4379BD"/>
    <w:multiLevelType w:val="hybridMultilevel"/>
    <w:tmpl w:val="D7F438DE"/>
    <w:lvl w:ilvl="0" w:tplc="7FDED4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5F077E3"/>
    <w:multiLevelType w:val="hybridMultilevel"/>
    <w:tmpl w:val="21DC47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6158E5"/>
    <w:multiLevelType w:val="hybridMultilevel"/>
    <w:tmpl w:val="5E1A75D6"/>
    <w:lvl w:ilvl="0" w:tplc="1762496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412D4C"/>
    <w:multiLevelType w:val="hybridMultilevel"/>
    <w:tmpl w:val="F738D5D0"/>
    <w:lvl w:ilvl="0" w:tplc="4C88811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7F05C08"/>
    <w:multiLevelType w:val="hybridMultilevel"/>
    <w:tmpl w:val="E23A58C8"/>
    <w:lvl w:ilvl="0" w:tplc="CC98776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FE64A8E"/>
    <w:multiLevelType w:val="hybridMultilevel"/>
    <w:tmpl w:val="D72A0E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AC36B6"/>
    <w:multiLevelType w:val="hybridMultilevel"/>
    <w:tmpl w:val="A102431C"/>
    <w:lvl w:ilvl="0" w:tplc="FF5AE00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6352ACF"/>
    <w:multiLevelType w:val="hybridMultilevel"/>
    <w:tmpl w:val="252C953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ED16B0B"/>
    <w:multiLevelType w:val="hybridMultilevel"/>
    <w:tmpl w:val="D0362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6"/>
  </w:num>
  <w:num w:numId="4">
    <w:abstractNumId w:val="22"/>
  </w:num>
  <w:num w:numId="5">
    <w:abstractNumId w:val="23"/>
  </w:num>
  <w:num w:numId="6">
    <w:abstractNumId w:val="4"/>
  </w:num>
  <w:num w:numId="7">
    <w:abstractNumId w:val="26"/>
  </w:num>
  <w:num w:numId="8">
    <w:abstractNumId w:val="1"/>
  </w:num>
  <w:num w:numId="9">
    <w:abstractNumId w:val="15"/>
  </w:num>
  <w:num w:numId="10">
    <w:abstractNumId w:val="5"/>
  </w:num>
  <w:num w:numId="11">
    <w:abstractNumId w:val="25"/>
  </w:num>
  <w:num w:numId="12">
    <w:abstractNumId w:val="13"/>
  </w:num>
  <w:num w:numId="13">
    <w:abstractNumId w:val="6"/>
  </w:num>
  <w:num w:numId="14">
    <w:abstractNumId w:val="11"/>
  </w:num>
  <w:num w:numId="15">
    <w:abstractNumId w:val="3"/>
  </w:num>
  <w:num w:numId="16">
    <w:abstractNumId w:val="19"/>
  </w:num>
  <w:num w:numId="17">
    <w:abstractNumId w:val="9"/>
  </w:num>
  <w:num w:numId="18">
    <w:abstractNumId w:val="2"/>
  </w:num>
  <w:num w:numId="19">
    <w:abstractNumId w:val="27"/>
  </w:num>
  <w:num w:numId="20">
    <w:abstractNumId w:val="7"/>
  </w:num>
  <w:num w:numId="21">
    <w:abstractNumId w:val="8"/>
  </w:num>
  <w:num w:numId="22">
    <w:abstractNumId w:val="21"/>
  </w:num>
  <w:num w:numId="23">
    <w:abstractNumId w:val="18"/>
  </w:num>
  <w:num w:numId="24">
    <w:abstractNumId w:val="12"/>
  </w:num>
  <w:num w:numId="25">
    <w:abstractNumId w:val="10"/>
  </w:num>
  <w:num w:numId="26">
    <w:abstractNumId w:val="20"/>
  </w:num>
  <w:num w:numId="27">
    <w:abstractNumId w:val="0"/>
  </w:num>
  <w:num w:numId="28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E7A"/>
    <w:rsid w:val="00013F40"/>
    <w:rsid w:val="00014183"/>
    <w:rsid w:val="00016C76"/>
    <w:rsid w:val="00020C99"/>
    <w:rsid w:val="00021538"/>
    <w:rsid w:val="00021997"/>
    <w:rsid w:val="00023A75"/>
    <w:rsid w:val="000243C8"/>
    <w:rsid w:val="000248CC"/>
    <w:rsid w:val="0002587B"/>
    <w:rsid w:val="0002594D"/>
    <w:rsid w:val="000306B0"/>
    <w:rsid w:val="00030976"/>
    <w:rsid w:val="00030B4D"/>
    <w:rsid w:val="00030B9F"/>
    <w:rsid w:val="00031086"/>
    <w:rsid w:val="000316B9"/>
    <w:rsid w:val="00031ADF"/>
    <w:rsid w:val="00032C17"/>
    <w:rsid w:val="00037218"/>
    <w:rsid w:val="000412FF"/>
    <w:rsid w:val="0004236A"/>
    <w:rsid w:val="00043C1E"/>
    <w:rsid w:val="00044A28"/>
    <w:rsid w:val="00045BF6"/>
    <w:rsid w:val="00045D88"/>
    <w:rsid w:val="00045FFD"/>
    <w:rsid w:val="00051638"/>
    <w:rsid w:val="00051B92"/>
    <w:rsid w:val="00051D3F"/>
    <w:rsid w:val="00052BF7"/>
    <w:rsid w:val="00054092"/>
    <w:rsid w:val="0005415A"/>
    <w:rsid w:val="00057949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25CE"/>
    <w:rsid w:val="000728C8"/>
    <w:rsid w:val="00072963"/>
    <w:rsid w:val="000748DB"/>
    <w:rsid w:val="00074AE3"/>
    <w:rsid w:val="00076A20"/>
    <w:rsid w:val="00077913"/>
    <w:rsid w:val="00080C6F"/>
    <w:rsid w:val="00081E57"/>
    <w:rsid w:val="0008271B"/>
    <w:rsid w:val="00084C86"/>
    <w:rsid w:val="0008583D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39FD"/>
    <w:rsid w:val="000B426A"/>
    <w:rsid w:val="000B44CB"/>
    <w:rsid w:val="000B51AA"/>
    <w:rsid w:val="000B54AD"/>
    <w:rsid w:val="000B5A50"/>
    <w:rsid w:val="000B7736"/>
    <w:rsid w:val="000C1F3E"/>
    <w:rsid w:val="000C25DB"/>
    <w:rsid w:val="000C2977"/>
    <w:rsid w:val="000C2E5E"/>
    <w:rsid w:val="000C57B2"/>
    <w:rsid w:val="000C5B97"/>
    <w:rsid w:val="000C618E"/>
    <w:rsid w:val="000C670F"/>
    <w:rsid w:val="000C6778"/>
    <w:rsid w:val="000D4573"/>
    <w:rsid w:val="000D574E"/>
    <w:rsid w:val="000D596C"/>
    <w:rsid w:val="000D5AFD"/>
    <w:rsid w:val="000D5EB0"/>
    <w:rsid w:val="000D602A"/>
    <w:rsid w:val="000D6D26"/>
    <w:rsid w:val="000E01E8"/>
    <w:rsid w:val="000E19AD"/>
    <w:rsid w:val="000E3A66"/>
    <w:rsid w:val="000E4BFC"/>
    <w:rsid w:val="000E4D8C"/>
    <w:rsid w:val="000E6BBF"/>
    <w:rsid w:val="000F0FDC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B56"/>
    <w:rsid w:val="0011625A"/>
    <w:rsid w:val="00116462"/>
    <w:rsid w:val="00117E42"/>
    <w:rsid w:val="0012088B"/>
    <w:rsid w:val="00123651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CE6"/>
    <w:rsid w:val="00136759"/>
    <w:rsid w:val="0013687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4847"/>
    <w:rsid w:val="00171197"/>
    <w:rsid w:val="00171CC9"/>
    <w:rsid w:val="00171CD5"/>
    <w:rsid w:val="001756F3"/>
    <w:rsid w:val="00175B5E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6988"/>
    <w:rsid w:val="00187F07"/>
    <w:rsid w:val="00190BB8"/>
    <w:rsid w:val="00191D92"/>
    <w:rsid w:val="00192ED4"/>
    <w:rsid w:val="00193259"/>
    <w:rsid w:val="00194F2E"/>
    <w:rsid w:val="00196AEC"/>
    <w:rsid w:val="0019714D"/>
    <w:rsid w:val="0019735B"/>
    <w:rsid w:val="00197FE8"/>
    <w:rsid w:val="001A1173"/>
    <w:rsid w:val="001A34EC"/>
    <w:rsid w:val="001A3837"/>
    <w:rsid w:val="001A41C4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C03"/>
    <w:rsid w:val="001B6C90"/>
    <w:rsid w:val="001C0D2C"/>
    <w:rsid w:val="001C0D75"/>
    <w:rsid w:val="001C0DD9"/>
    <w:rsid w:val="001C5B1B"/>
    <w:rsid w:val="001C7F31"/>
    <w:rsid w:val="001D00F6"/>
    <w:rsid w:val="001D0621"/>
    <w:rsid w:val="001D105B"/>
    <w:rsid w:val="001D1AFD"/>
    <w:rsid w:val="001D1E41"/>
    <w:rsid w:val="001D321E"/>
    <w:rsid w:val="001D340E"/>
    <w:rsid w:val="001D3C5B"/>
    <w:rsid w:val="001D592B"/>
    <w:rsid w:val="001D6538"/>
    <w:rsid w:val="001D7CDB"/>
    <w:rsid w:val="001E0E22"/>
    <w:rsid w:val="001E2292"/>
    <w:rsid w:val="001E29FB"/>
    <w:rsid w:val="001E426A"/>
    <w:rsid w:val="001E4C0D"/>
    <w:rsid w:val="001E58AD"/>
    <w:rsid w:val="001E7942"/>
    <w:rsid w:val="001F244F"/>
    <w:rsid w:val="001F27FD"/>
    <w:rsid w:val="001F3DA5"/>
    <w:rsid w:val="001F62B3"/>
    <w:rsid w:val="001F7422"/>
    <w:rsid w:val="002013E8"/>
    <w:rsid w:val="00202388"/>
    <w:rsid w:val="00203D57"/>
    <w:rsid w:val="0020458C"/>
    <w:rsid w:val="002077E0"/>
    <w:rsid w:val="00213F94"/>
    <w:rsid w:val="002143BA"/>
    <w:rsid w:val="00215190"/>
    <w:rsid w:val="00215D97"/>
    <w:rsid w:val="002201E3"/>
    <w:rsid w:val="00220CFF"/>
    <w:rsid w:val="002219FB"/>
    <w:rsid w:val="00221CE4"/>
    <w:rsid w:val="002220EA"/>
    <w:rsid w:val="00224156"/>
    <w:rsid w:val="00224CA2"/>
    <w:rsid w:val="002275B3"/>
    <w:rsid w:val="00231C0C"/>
    <w:rsid w:val="00231E72"/>
    <w:rsid w:val="00233DC1"/>
    <w:rsid w:val="00233F8B"/>
    <w:rsid w:val="00234F09"/>
    <w:rsid w:val="00235375"/>
    <w:rsid w:val="00235C7B"/>
    <w:rsid w:val="00235EAE"/>
    <w:rsid w:val="002370FA"/>
    <w:rsid w:val="00240EF2"/>
    <w:rsid w:val="00241F15"/>
    <w:rsid w:val="002426F4"/>
    <w:rsid w:val="002435FE"/>
    <w:rsid w:val="002436D5"/>
    <w:rsid w:val="002445EA"/>
    <w:rsid w:val="00244E8C"/>
    <w:rsid w:val="00245852"/>
    <w:rsid w:val="002503B8"/>
    <w:rsid w:val="00252558"/>
    <w:rsid w:val="00253113"/>
    <w:rsid w:val="00253328"/>
    <w:rsid w:val="002536D3"/>
    <w:rsid w:val="00254E54"/>
    <w:rsid w:val="00260DD2"/>
    <w:rsid w:val="00261EF2"/>
    <w:rsid w:val="00262C7F"/>
    <w:rsid w:val="002635A5"/>
    <w:rsid w:val="00264BB4"/>
    <w:rsid w:val="002664C3"/>
    <w:rsid w:val="002705D8"/>
    <w:rsid w:val="00271AB9"/>
    <w:rsid w:val="00272011"/>
    <w:rsid w:val="00272C90"/>
    <w:rsid w:val="00273CBB"/>
    <w:rsid w:val="00275506"/>
    <w:rsid w:val="002761EF"/>
    <w:rsid w:val="002775FD"/>
    <w:rsid w:val="00281733"/>
    <w:rsid w:val="00281E66"/>
    <w:rsid w:val="00282527"/>
    <w:rsid w:val="00283535"/>
    <w:rsid w:val="002837C2"/>
    <w:rsid w:val="002853D1"/>
    <w:rsid w:val="00286E84"/>
    <w:rsid w:val="00287350"/>
    <w:rsid w:val="002900AD"/>
    <w:rsid w:val="00290D2B"/>
    <w:rsid w:val="00291981"/>
    <w:rsid w:val="00292AA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7B64"/>
    <w:rsid w:val="002B0B41"/>
    <w:rsid w:val="002B4B0C"/>
    <w:rsid w:val="002B5E00"/>
    <w:rsid w:val="002B72EC"/>
    <w:rsid w:val="002C0CB4"/>
    <w:rsid w:val="002C0EE8"/>
    <w:rsid w:val="002C2038"/>
    <w:rsid w:val="002C51F0"/>
    <w:rsid w:val="002C68E8"/>
    <w:rsid w:val="002C7EA1"/>
    <w:rsid w:val="002D04D0"/>
    <w:rsid w:val="002D0EF1"/>
    <w:rsid w:val="002D195F"/>
    <w:rsid w:val="002D2752"/>
    <w:rsid w:val="002D2987"/>
    <w:rsid w:val="002D2D94"/>
    <w:rsid w:val="002D31FE"/>
    <w:rsid w:val="002D35E9"/>
    <w:rsid w:val="002D394C"/>
    <w:rsid w:val="002D4857"/>
    <w:rsid w:val="002D5EF6"/>
    <w:rsid w:val="002D6D92"/>
    <w:rsid w:val="002D7F83"/>
    <w:rsid w:val="002E02F8"/>
    <w:rsid w:val="002E2163"/>
    <w:rsid w:val="002E2FAF"/>
    <w:rsid w:val="002E5063"/>
    <w:rsid w:val="002E5584"/>
    <w:rsid w:val="002E68DD"/>
    <w:rsid w:val="002E7F34"/>
    <w:rsid w:val="002F1083"/>
    <w:rsid w:val="002F13C9"/>
    <w:rsid w:val="002F1B1C"/>
    <w:rsid w:val="002F20F0"/>
    <w:rsid w:val="002F2870"/>
    <w:rsid w:val="002F342B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1397"/>
    <w:rsid w:val="00321E5E"/>
    <w:rsid w:val="0032315B"/>
    <w:rsid w:val="00323330"/>
    <w:rsid w:val="00326CA0"/>
    <w:rsid w:val="00326FA4"/>
    <w:rsid w:val="00327525"/>
    <w:rsid w:val="00327A2C"/>
    <w:rsid w:val="00330D9B"/>
    <w:rsid w:val="0033155D"/>
    <w:rsid w:val="003328B1"/>
    <w:rsid w:val="00332E00"/>
    <w:rsid w:val="0033361E"/>
    <w:rsid w:val="00334E60"/>
    <w:rsid w:val="00334EAB"/>
    <w:rsid w:val="003365B0"/>
    <w:rsid w:val="0033703A"/>
    <w:rsid w:val="00337A77"/>
    <w:rsid w:val="00340222"/>
    <w:rsid w:val="00342405"/>
    <w:rsid w:val="00343C8F"/>
    <w:rsid w:val="0034633A"/>
    <w:rsid w:val="00350C6C"/>
    <w:rsid w:val="0035137D"/>
    <w:rsid w:val="00352645"/>
    <w:rsid w:val="003548E7"/>
    <w:rsid w:val="003549B5"/>
    <w:rsid w:val="00355DA5"/>
    <w:rsid w:val="00361B65"/>
    <w:rsid w:val="00361E2C"/>
    <w:rsid w:val="00365372"/>
    <w:rsid w:val="00365C20"/>
    <w:rsid w:val="00365E4E"/>
    <w:rsid w:val="003733A5"/>
    <w:rsid w:val="003765F8"/>
    <w:rsid w:val="003775EE"/>
    <w:rsid w:val="003805DE"/>
    <w:rsid w:val="00382A6A"/>
    <w:rsid w:val="00383586"/>
    <w:rsid w:val="00383F98"/>
    <w:rsid w:val="0038410B"/>
    <w:rsid w:val="003841AB"/>
    <w:rsid w:val="00384757"/>
    <w:rsid w:val="00390547"/>
    <w:rsid w:val="00391919"/>
    <w:rsid w:val="00391AF7"/>
    <w:rsid w:val="00392784"/>
    <w:rsid w:val="003934AB"/>
    <w:rsid w:val="00393F35"/>
    <w:rsid w:val="0039657E"/>
    <w:rsid w:val="003969F9"/>
    <w:rsid w:val="00396DE3"/>
    <w:rsid w:val="003A17B9"/>
    <w:rsid w:val="003A1EDE"/>
    <w:rsid w:val="003A28A3"/>
    <w:rsid w:val="003A2B29"/>
    <w:rsid w:val="003A4EB9"/>
    <w:rsid w:val="003A75D1"/>
    <w:rsid w:val="003B13C6"/>
    <w:rsid w:val="003B1BFA"/>
    <w:rsid w:val="003B2B71"/>
    <w:rsid w:val="003B382D"/>
    <w:rsid w:val="003B3FCE"/>
    <w:rsid w:val="003B4328"/>
    <w:rsid w:val="003B4986"/>
    <w:rsid w:val="003B6BA2"/>
    <w:rsid w:val="003B7786"/>
    <w:rsid w:val="003C3F12"/>
    <w:rsid w:val="003C4BB8"/>
    <w:rsid w:val="003C5412"/>
    <w:rsid w:val="003C5FCD"/>
    <w:rsid w:val="003C6234"/>
    <w:rsid w:val="003C7260"/>
    <w:rsid w:val="003D1599"/>
    <w:rsid w:val="003D2CF1"/>
    <w:rsid w:val="003D53D1"/>
    <w:rsid w:val="003E0FFC"/>
    <w:rsid w:val="003E2AC4"/>
    <w:rsid w:val="003E4379"/>
    <w:rsid w:val="003E45B0"/>
    <w:rsid w:val="003E5478"/>
    <w:rsid w:val="003E6F11"/>
    <w:rsid w:val="003E7378"/>
    <w:rsid w:val="003E763F"/>
    <w:rsid w:val="003F1428"/>
    <w:rsid w:val="003F3B1F"/>
    <w:rsid w:val="003F4C71"/>
    <w:rsid w:val="003F61F0"/>
    <w:rsid w:val="003F6563"/>
    <w:rsid w:val="003F6BAB"/>
    <w:rsid w:val="003F79BA"/>
    <w:rsid w:val="00401CBB"/>
    <w:rsid w:val="004026CF"/>
    <w:rsid w:val="00402CE2"/>
    <w:rsid w:val="00403471"/>
    <w:rsid w:val="00404342"/>
    <w:rsid w:val="00404B0B"/>
    <w:rsid w:val="00404DC6"/>
    <w:rsid w:val="00407B10"/>
    <w:rsid w:val="004113D3"/>
    <w:rsid w:val="0041156A"/>
    <w:rsid w:val="004118B7"/>
    <w:rsid w:val="00413806"/>
    <w:rsid w:val="00414E4E"/>
    <w:rsid w:val="00416CEB"/>
    <w:rsid w:val="0042035D"/>
    <w:rsid w:val="00421BD2"/>
    <w:rsid w:val="00422068"/>
    <w:rsid w:val="00424049"/>
    <w:rsid w:val="00424C0C"/>
    <w:rsid w:val="004252D0"/>
    <w:rsid w:val="00425EBD"/>
    <w:rsid w:val="004273D7"/>
    <w:rsid w:val="00431E84"/>
    <w:rsid w:val="00432020"/>
    <w:rsid w:val="0043327A"/>
    <w:rsid w:val="004346C9"/>
    <w:rsid w:val="004355BA"/>
    <w:rsid w:val="00436843"/>
    <w:rsid w:val="00437713"/>
    <w:rsid w:val="0043775A"/>
    <w:rsid w:val="00440EE6"/>
    <w:rsid w:val="00442F91"/>
    <w:rsid w:val="0044377D"/>
    <w:rsid w:val="00443A0F"/>
    <w:rsid w:val="004449B2"/>
    <w:rsid w:val="00444BC1"/>
    <w:rsid w:val="00446762"/>
    <w:rsid w:val="00446E66"/>
    <w:rsid w:val="00446F76"/>
    <w:rsid w:val="0044731D"/>
    <w:rsid w:val="00450D1D"/>
    <w:rsid w:val="0045250B"/>
    <w:rsid w:val="004527CC"/>
    <w:rsid w:val="00454629"/>
    <w:rsid w:val="00454F27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956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958"/>
    <w:rsid w:val="004A5F20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4C3F"/>
    <w:rsid w:val="004B568B"/>
    <w:rsid w:val="004B7AAA"/>
    <w:rsid w:val="004C01AE"/>
    <w:rsid w:val="004C0C9A"/>
    <w:rsid w:val="004C0D21"/>
    <w:rsid w:val="004C0D84"/>
    <w:rsid w:val="004C1468"/>
    <w:rsid w:val="004C2291"/>
    <w:rsid w:val="004C3287"/>
    <w:rsid w:val="004C55ED"/>
    <w:rsid w:val="004C5DBA"/>
    <w:rsid w:val="004C6B7D"/>
    <w:rsid w:val="004C78DD"/>
    <w:rsid w:val="004D0710"/>
    <w:rsid w:val="004D0E02"/>
    <w:rsid w:val="004D2852"/>
    <w:rsid w:val="004D3473"/>
    <w:rsid w:val="004D3CE9"/>
    <w:rsid w:val="004D49DB"/>
    <w:rsid w:val="004D6F0A"/>
    <w:rsid w:val="004D7CA6"/>
    <w:rsid w:val="004D7FF2"/>
    <w:rsid w:val="004E33C8"/>
    <w:rsid w:val="004E3694"/>
    <w:rsid w:val="004E3905"/>
    <w:rsid w:val="004E3F9F"/>
    <w:rsid w:val="004E4546"/>
    <w:rsid w:val="004E4BAF"/>
    <w:rsid w:val="004E5023"/>
    <w:rsid w:val="004E6DBA"/>
    <w:rsid w:val="004E6E56"/>
    <w:rsid w:val="004E704B"/>
    <w:rsid w:val="004F1E51"/>
    <w:rsid w:val="004F2F5C"/>
    <w:rsid w:val="004F5DC6"/>
    <w:rsid w:val="004F71EF"/>
    <w:rsid w:val="004F7CD9"/>
    <w:rsid w:val="0050002A"/>
    <w:rsid w:val="00504C5C"/>
    <w:rsid w:val="0050669A"/>
    <w:rsid w:val="00506914"/>
    <w:rsid w:val="005103B2"/>
    <w:rsid w:val="00510A3A"/>
    <w:rsid w:val="0051116A"/>
    <w:rsid w:val="005113C2"/>
    <w:rsid w:val="00511D28"/>
    <w:rsid w:val="005128F5"/>
    <w:rsid w:val="00513033"/>
    <w:rsid w:val="00513578"/>
    <w:rsid w:val="0051393E"/>
    <w:rsid w:val="00514369"/>
    <w:rsid w:val="005150E0"/>
    <w:rsid w:val="00515EEC"/>
    <w:rsid w:val="00516502"/>
    <w:rsid w:val="0052170F"/>
    <w:rsid w:val="00521A96"/>
    <w:rsid w:val="005229F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509EB"/>
    <w:rsid w:val="0055192A"/>
    <w:rsid w:val="00551ACD"/>
    <w:rsid w:val="005526D4"/>
    <w:rsid w:val="00553998"/>
    <w:rsid w:val="00553A89"/>
    <w:rsid w:val="00553CC3"/>
    <w:rsid w:val="005542E5"/>
    <w:rsid w:val="00555391"/>
    <w:rsid w:val="00557D0F"/>
    <w:rsid w:val="00560597"/>
    <w:rsid w:val="00562E86"/>
    <w:rsid w:val="00565C5C"/>
    <w:rsid w:val="005665D3"/>
    <w:rsid w:val="00566C2D"/>
    <w:rsid w:val="00566CDE"/>
    <w:rsid w:val="00567E0E"/>
    <w:rsid w:val="00570135"/>
    <w:rsid w:val="005701A9"/>
    <w:rsid w:val="00571B9D"/>
    <w:rsid w:val="00572B7F"/>
    <w:rsid w:val="00574181"/>
    <w:rsid w:val="00575563"/>
    <w:rsid w:val="00575596"/>
    <w:rsid w:val="0058102C"/>
    <w:rsid w:val="005827CC"/>
    <w:rsid w:val="00582BFF"/>
    <w:rsid w:val="00583F0C"/>
    <w:rsid w:val="00585441"/>
    <w:rsid w:val="005855DC"/>
    <w:rsid w:val="0059003D"/>
    <w:rsid w:val="005915D7"/>
    <w:rsid w:val="0059278A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2DF"/>
    <w:rsid w:val="005A6539"/>
    <w:rsid w:val="005A67CD"/>
    <w:rsid w:val="005A6F9D"/>
    <w:rsid w:val="005A6FD5"/>
    <w:rsid w:val="005B0B1B"/>
    <w:rsid w:val="005B0E31"/>
    <w:rsid w:val="005B161B"/>
    <w:rsid w:val="005B1E63"/>
    <w:rsid w:val="005B261C"/>
    <w:rsid w:val="005B35BC"/>
    <w:rsid w:val="005B416B"/>
    <w:rsid w:val="005B42A7"/>
    <w:rsid w:val="005B5614"/>
    <w:rsid w:val="005B6ACE"/>
    <w:rsid w:val="005C03E5"/>
    <w:rsid w:val="005C074F"/>
    <w:rsid w:val="005C182A"/>
    <w:rsid w:val="005C1CE3"/>
    <w:rsid w:val="005C3160"/>
    <w:rsid w:val="005C32A4"/>
    <w:rsid w:val="005C492F"/>
    <w:rsid w:val="005C4D2E"/>
    <w:rsid w:val="005C4F97"/>
    <w:rsid w:val="005C51A9"/>
    <w:rsid w:val="005C5D0E"/>
    <w:rsid w:val="005C779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60AE"/>
    <w:rsid w:val="005D7575"/>
    <w:rsid w:val="005D7C53"/>
    <w:rsid w:val="005E008C"/>
    <w:rsid w:val="005E1BD4"/>
    <w:rsid w:val="005E1ED2"/>
    <w:rsid w:val="005E32E9"/>
    <w:rsid w:val="005E3A7C"/>
    <w:rsid w:val="005E463B"/>
    <w:rsid w:val="005E51C0"/>
    <w:rsid w:val="005E749A"/>
    <w:rsid w:val="005E74DD"/>
    <w:rsid w:val="005E7C5C"/>
    <w:rsid w:val="005F15B2"/>
    <w:rsid w:val="005F1A5B"/>
    <w:rsid w:val="005F28F8"/>
    <w:rsid w:val="005F502F"/>
    <w:rsid w:val="005F5F74"/>
    <w:rsid w:val="00600CC5"/>
    <w:rsid w:val="006040FC"/>
    <w:rsid w:val="006043F2"/>
    <w:rsid w:val="00604696"/>
    <w:rsid w:val="00605537"/>
    <w:rsid w:val="006059CE"/>
    <w:rsid w:val="0060614B"/>
    <w:rsid w:val="00606E62"/>
    <w:rsid w:val="0060786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6207"/>
    <w:rsid w:val="00616E83"/>
    <w:rsid w:val="00616F62"/>
    <w:rsid w:val="00617AA3"/>
    <w:rsid w:val="006200E9"/>
    <w:rsid w:val="00621B9E"/>
    <w:rsid w:val="00622D7C"/>
    <w:rsid w:val="00623B69"/>
    <w:rsid w:val="00624024"/>
    <w:rsid w:val="00624C15"/>
    <w:rsid w:val="006252B4"/>
    <w:rsid w:val="006313ED"/>
    <w:rsid w:val="0063150E"/>
    <w:rsid w:val="006338C6"/>
    <w:rsid w:val="00633B6D"/>
    <w:rsid w:val="00633D28"/>
    <w:rsid w:val="00633E39"/>
    <w:rsid w:val="0063658E"/>
    <w:rsid w:val="00636885"/>
    <w:rsid w:val="00636D15"/>
    <w:rsid w:val="006407FA"/>
    <w:rsid w:val="00643423"/>
    <w:rsid w:val="0064452C"/>
    <w:rsid w:val="006447A0"/>
    <w:rsid w:val="006449BF"/>
    <w:rsid w:val="00644FB9"/>
    <w:rsid w:val="00645D9F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6388"/>
    <w:rsid w:val="00660487"/>
    <w:rsid w:val="00660ECE"/>
    <w:rsid w:val="00664E71"/>
    <w:rsid w:val="00667461"/>
    <w:rsid w:val="00667B41"/>
    <w:rsid w:val="0067025D"/>
    <w:rsid w:val="00670950"/>
    <w:rsid w:val="00670BA9"/>
    <w:rsid w:val="00671CE1"/>
    <w:rsid w:val="0067242F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88A"/>
    <w:rsid w:val="00687C11"/>
    <w:rsid w:val="00690CF7"/>
    <w:rsid w:val="006915B2"/>
    <w:rsid w:val="00691D55"/>
    <w:rsid w:val="00693AAD"/>
    <w:rsid w:val="00693B3B"/>
    <w:rsid w:val="006946C3"/>
    <w:rsid w:val="0069552E"/>
    <w:rsid w:val="00695CBF"/>
    <w:rsid w:val="00697558"/>
    <w:rsid w:val="006979A0"/>
    <w:rsid w:val="00697C97"/>
    <w:rsid w:val="006A33BB"/>
    <w:rsid w:val="006A6716"/>
    <w:rsid w:val="006A6DE2"/>
    <w:rsid w:val="006B0F44"/>
    <w:rsid w:val="006B14DF"/>
    <w:rsid w:val="006B1CDF"/>
    <w:rsid w:val="006B2507"/>
    <w:rsid w:val="006B3DCB"/>
    <w:rsid w:val="006B5ADF"/>
    <w:rsid w:val="006B5BBC"/>
    <w:rsid w:val="006B5CBF"/>
    <w:rsid w:val="006B6428"/>
    <w:rsid w:val="006B695C"/>
    <w:rsid w:val="006B769A"/>
    <w:rsid w:val="006B7B6C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6A59"/>
    <w:rsid w:val="006C72A8"/>
    <w:rsid w:val="006D058E"/>
    <w:rsid w:val="006D0B87"/>
    <w:rsid w:val="006D1949"/>
    <w:rsid w:val="006D22C9"/>
    <w:rsid w:val="006D6163"/>
    <w:rsid w:val="006D6FA6"/>
    <w:rsid w:val="006D7129"/>
    <w:rsid w:val="006E1277"/>
    <w:rsid w:val="006E2B1D"/>
    <w:rsid w:val="006E445F"/>
    <w:rsid w:val="006E4E45"/>
    <w:rsid w:val="006E6F5F"/>
    <w:rsid w:val="006F0E3D"/>
    <w:rsid w:val="006F149C"/>
    <w:rsid w:val="006F1969"/>
    <w:rsid w:val="006F329C"/>
    <w:rsid w:val="006F392E"/>
    <w:rsid w:val="006F424C"/>
    <w:rsid w:val="007022BD"/>
    <w:rsid w:val="0070334B"/>
    <w:rsid w:val="00703665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5E42"/>
    <w:rsid w:val="00716ED3"/>
    <w:rsid w:val="00717CDF"/>
    <w:rsid w:val="00722576"/>
    <w:rsid w:val="0072280E"/>
    <w:rsid w:val="00725406"/>
    <w:rsid w:val="007268C4"/>
    <w:rsid w:val="00727667"/>
    <w:rsid w:val="00731DD6"/>
    <w:rsid w:val="00732A83"/>
    <w:rsid w:val="00734B1E"/>
    <w:rsid w:val="00735493"/>
    <w:rsid w:val="007356BE"/>
    <w:rsid w:val="00735D56"/>
    <w:rsid w:val="00736A0D"/>
    <w:rsid w:val="00736C05"/>
    <w:rsid w:val="007401C4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750"/>
    <w:rsid w:val="00752B4E"/>
    <w:rsid w:val="00752E62"/>
    <w:rsid w:val="0075381A"/>
    <w:rsid w:val="0075404E"/>
    <w:rsid w:val="0075500D"/>
    <w:rsid w:val="00755293"/>
    <w:rsid w:val="0075549C"/>
    <w:rsid w:val="0075613B"/>
    <w:rsid w:val="0076149B"/>
    <w:rsid w:val="0076191F"/>
    <w:rsid w:val="007619AA"/>
    <w:rsid w:val="00763735"/>
    <w:rsid w:val="007648CF"/>
    <w:rsid w:val="00765D30"/>
    <w:rsid w:val="00767785"/>
    <w:rsid w:val="00770003"/>
    <w:rsid w:val="00776803"/>
    <w:rsid w:val="00777E8C"/>
    <w:rsid w:val="007821D7"/>
    <w:rsid w:val="007824F8"/>
    <w:rsid w:val="00782BF6"/>
    <w:rsid w:val="00782E42"/>
    <w:rsid w:val="007860E7"/>
    <w:rsid w:val="007861C1"/>
    <w:rsid w:val="00790415"/>
    <w:rsid w:val="00790FDB"/>
    <w:rsid w:val="007948DD"/>
    <w:rsid w:val="0079604E"/>
    <w:rsid w:val="00796420"/>
    <w:rsid w:val="007966D8"/>
    <w:rsid w:val="00797B95"/>
    <w:rsid w:val="00797CA3"/>
    <w:rsid w:val="007A012C"/>
    <w:rsid w:val="007A0698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1E95"/>
    <w:rsid w:val="007B25B8"/>
    <w:rsid w:val="007B30B9"/>
    <w:rsid w:val="007B3B10"/>
    <w:rsid w:val="007B408A"/>
    <w:rsid w:val="007B46BD"/>
    <w:rsid w:val="007B4E28"/>
    <w:rsid w:val="007B7DFC"/>
    <w:rsid w:val="007C0929"/>
    <w:rsid w:val="007C132A"/>
    <w:rsid w:val="007C14A2"/>
    <w:rsid w:val="007C29D0"/>
    <w:rsid w:val="007C371D"/>
    <w:rsid w:val="007C4291"/>
    <w:rsid w:val="007C5422"/>
    <w:rsid w:val="007D06B5"/>
    <w:rsid w:val="007D100C"/>
    <w:rsid w:val="007D12D8"/>
    <w:rsid w:val="007D23C0"/>
    <w:rsid w:val="007D3930"/>
    <w:rsid w:val="007D3CF7"/>
    <w:rsid w:val="007E262F"/>
    <w:rsid w:val="007E4FEF"/>
    <w:rsid w:val="007E7ABD"/>
    <w:rsid w:val="007E7BB1"/>
    <w:rsid w:val="007E7F18"/>
    <w:rsid w:val="007F0516"/>
    <w:rsid w:val="007F1388"/>
    <w:rsid w:val="007F162A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71D"/>
    <w:rsid w:val="00801C9E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3800"/>
    <w:rsid w:val="008207DB"/>
    <w:rsid w:val="00821310"/>
    <w:rsid w:val="008217FD"/>
    <w:rsid w:val="00823347"/>
    <w:rsid w:val="008247F8"/>
    <w:rsid w:val="00824C73"/>
    <w:rsid w:val="00827327"/>
    <w:rsid w:val="00827B07"/>
    <w:rsid w:val="008313DD"/>
    <w:rsid w:val="00831955"/>
    <w:rsid w:val="00832330"/>
    <w:rsid w:val="008353C5"/>
    <w:rsid w:val="0084041C"/>
    <w:rsid w:val="00840A73"/>
    <w:rsid w:val="008417D2"/>
    <w:rsid w:val="00842790"/>
    <w:rsid w:val="00845467"/>
    <w:rsid w:val="00845607"/>
    <w:rsid w:val="008461F0"/>
    <w:rsid w:val="008469C9"/>
    <w:rsid w:val="00847F3A"/>
    <w:rsid w:val="00850946"/>
    <w:rsid w:val="0085132B"/>
    <w:rsid w:val="00851B0E"/>
    <w:rsid w:val="0085475A"/>
    <w:rsid w:val="00855164"/>
    <w:rsid w:val="00855D7B"/>
    <w:rsid w:val="00856558"/>
    <w:rsid w:val="00860DAD"/>
    <w:rsid w:val="00863B92"/>
    <w:rsid w:val="008669C3"/>
    <w:rsid w:val="00867567"/>
    <w:rsid w:val="0087262A"/>
    <w:rsid w:val="00873F9C"/>
    <w:rsid w:val="008750F5"/>
    <w:rsid w:val="008772A0"/>
    <w:rsid w:val="008772C2"/>
    <w:rsid w:val="00877402"/>
    <w:rsid w:val="00880BBF"/>
    <w:rsid w:val="0088104D"/>
    <w:rsid w:val="00881359"/>
    <w:rsid w:val="008815CC"/>
    <w:rsid w:val="00881F10"/>
    <w:rsid w:val="008824DB"/>
    <w:rsid w:val="00882A4E"/>
    <w:rsid w:val="00884654"/>
    <w:rsid w:val="00885B03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7A8"/>
    <w:rsid w:val="00894CD1"/>
    <w:rsid w:val="00896520"/>
    <w:rsid w:val="00897BE3"/>
    <w:rsid w:val="008A1C07"/>
    <w:rsid w:val="008A22B3"/>
    <w:rsid w:val="008A2D36"/>
    <w:rsid w:val="008A4029"/>
    <w:rsid w:val="008A60E2"/>
    <w:rsid w:val="008A7403"/>
    <w:rsid w:val="008A7C8A"/>
    <w:rsid w:val="008B1719"/>
    <w:rsid w:val="008B45DD"/>
    <w:rsid w:val="008B64ED"/>
    <w:rsid w:val="008B6A05"/>
    <w:rsid w:val="008B7E79"/>
    <w:rsid w:val="008C155D"/>
    <w:rsid w:val="008C31DB"/>
    <w:rsid w:val="008C35C4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1579"/>
    <w:rsid w:val="008D2E44"/>
    <w:rsid w:val="008D3B46"/>
    <w:rsid w:val="008D3E56"/>
    <w:rsid w:val="008D4114"/>
    <w:rsid w:val="008D4811"/>
    <w:rsid w:val="008D564D"/>
    <w:rsid w:val="008D5B7C"/>
    <w:rsid w:val="008D6839"/>
    <w:rsid w:val="008E1178"/>
    <w:rsid w:val="008E3F0E"/>
    <w:rsid w:val="008E6CA6"/>
    <w:rsid w:val="008E77B6"/>
    <w:rsid w:val="008F0889"/>
    <w:rsid w:val="008F08D7"/>
    <w:rsid w:val="008F0BF8"/>
    <w:rsid w:val="008F247B"/>
    <w:rsid w:val="008F36D2"/>
    <w:rsid w:val="008F53F4"/>
    <w:rsid w:val="0090116F"/>
    <w:rsid w:val="00902E29"/>
    <w:rsid w:val="00907D23"/>
    <w:rsid w:val="009104AA"/>
    <w:rsid w:val="00910854"/>
    <w:rsid w:val="00912BE7"/>
    <w:rsid w:val="009131BD"/>
    <w:rsid w:val="009136ED"/>
    <w:rsid w:val="00913F28"/>
    <w:rsid w:val="00915DF5"/>
    <w:rsid w:val="00916589"/>
    <w:rsid w:val="00917AF1"/>
    <w:rsid w:val="009232F6"/>
    <w:rsid w:val="00923A22"/>
    <w:rsid w:val="00923CEB"/>
    <w:rsid w:val="0092443D"/>
    <w:rsid w:val="0092683D"/>
    <w:rsid w:val="00927C62"/>
    <w:rsid w:val="00930F09"/>
    <w:rsid w:val="009332CE"/>
    <w:rsid w:val="0093543F"/>
    <w:rsid w:val="00937285"/>
    <w:rsid w:val="0093783C"/>
    <w:rsid w:val="0094037D"/>
    <w:rsid w:val="00940596"/>
    <w:rsid w:val="00940F47"/>
    <w:rsid w:val="009418B7"/>
    <w:rsid w:val="0094204D"/>
    <w:rsid w:val="00942E94"/>
    <w:rsid w:val="0094485D"/>
    <w:rsid w:val="00951844"/>
    <w:rsid w:val="00952829"/>
    <w:rsid w:val="009537FD"/>
    <w:rsid w:val="00953891"/>
    <w:rsid w:val="0095399B"/>
    <w:rsid w:val="009555A4"/>
    <w:rsid w:val="009569A8"/>
    <w:rsid w:val="00956C5B"/>
    <w:rsid w:val="009576F5"/>
    <w:rsid w:val="00960570"/>
    <w:rsid w:val="00961526"/>
    <w:rsid w:val="009633B4"/>
    <w:rsid w:val="00963ACC"/>
    <w:rsid w:val="00964482"/>
    <w:rsid w:val="00964BE3"/>
    <w:rsid w:val="00965FC1"/>
    <w:rsid w:val="00966216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5589"/>
    <w:rsid w:val="00975CE8"/>
    <w:rsid w:val="009846B9"/>
    <w:rsid w:val="0098656A"/>
    <w:rsid w:val="009865A9"/>
    <w:rsid w:val="00987671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B0A28"/>
    <w:rsid w:val="009B13D8"/>
    <w:rsid w:val="009B2CDA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F23"/>
    <w:rsid w:val="009D2399"/>
    <w:rsid w:val="009D39F4"/>
    <w:rsid w:val="009D3B84"/>
    <w:rsid w:val="009D4DE4"/>
    <w:rsid w:val="009D7106"/>
    <w:rsid w:val="009D7755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07FA6"/>
    <w:rsid w:val="00A10731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30EC0"/>
    <w:rsid w:val="00A31453"/>
    <w:rsid w:val="00A32788"/>
    <w:rsid w:val="00A3386A"/>
    <w:rsid w:val="00A36339"/>
    <w:rsid w:val="00A375BB"/>
    <w:rsid w:val="00A4048A"/>
    <w:rsid w:val="00A40E3B"/>
    <w:rsid w:val="00A427E3"/>
    <w:rsid w:val="00A43AAD"/>
    <w:rsid w:val="00A4451C"/>
    <w:rsid w:val="00A445BF"/>
    <w:rsid w:val="00A45981"/>
    <w:rsid w:val="00A4779B"/>
    <w:rsid w:val="00A50AE1"/>
    <w:rsid w:val="00A50FE6"/>
    <w:rsid w:val="00A510C2"/>
    <w:rsid w:val="00A51335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D79"/>
    <w:rsid w:val="00A84887"/>
    <w:rsid w:val="00A84D0E"/>
    <w:rsid w:val="00A8594F"/>
    <w:rsid w:val="00A85BF2"/>
    <w:rsid w:val="00A866EB"/>
    <w:rsid w:val="00A90BDE"/>
    <w:rsid w:val="00A9191F"/>
    <w:rsid w:val="00A92239"/>
    <w:rsid w:val="00A92D10"/>
    <w:rsid w:val="00A92FB4"/>
    <w:rsid w:val="00A961DA"/>
    <w:rsid w:val="00A962EE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B22F6"/>
    <w:rsid w:val="00AB233E"/>
    <w:rsid w:val="00AB377C"/>
    <w:rsid w:val="00AB52A4"/>
    <w:rsid w:val="00AB5451"/>
    <w:rsid w:val="00AB567B"/>
    <w:rsid w:val="00AB6AD7"/>
    <w:rsid w:val="00AB7730"/>
    <w:rsid w:val="00AB7CA0"/>
    <w:rsid w:val="00AC1F71"/>
    <w:rsid w:val="00AC3371"/>
    <w:rsid w:val="00AC4BFE"/>
    <w:rsid w:val="00AC4C8A"/>
    <w:rsid w:val="00AC589A"/>
    <w:rsid w:val="00AC5F16"/>
    <w:rsid w:val="00AC6737"/>
    <w:rsid w:val="00AD0B45"/>
    <w:rsid w:val="00AD2EB1"/>
    <w:rsid w:val="00AD38E1"/>
    <w:rsid w:val="00AD3DCA"/>
    <w:rsid w:val="00AE0595"/>
    <w:rsid w:val="00AE1CFB"/>
    <w:rsid w:val="00AE1E36"/>
    <w:rsid w:val="00AE2FEE"/>
    <w:rsid w:val="00AE4FAC"/>
    <w:rsid w:val="00AE534E"/>
    <w:rsid w:val="00AE6DE5"/>
    <w:rsid w:val="00AE791D"/>
    <w:rsid w:val="00AF282A"/>
    <w:rsid w:val="00AF2A66"/>
    <w:rsid w:val="00AF4FC5"/>
    <w:rsid w:val="00AF5FF3"/>
    <w:rsid w:val="00AF6752"/>
    <w:rsid w:val="00AF6D56"/>
    <w:rsid w:val="00AF73E7"/>
    <w:rsid w:val="00AF76E6"/>
    <w:rsid w:val="00B01104"/>
    <w:rsid w:val="00B03278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21493"/>
    <w:rsid w:val="00B2240B"/>
    <w:rsid w:val="00B24439"/>
    <w:rsid w:val="00B251D4"/>
    <w:rsid w:val="00B265E3"/>
    <w:rsid w:val="00B272F0"/>
    <w:rsid w:val="00B309AF"/>
    <w:rsid w:val="00B30F1B"/>
    <w:rsid w:val="00B32A6E"/>
    <w:rsid w:val="00B3357C"/>
    <w:rsid w:val="00B34453"/>
    <w:rsid w:val="00B34538"/>
    <w:rsid w:val="00B34761"/>
    <w:rsid w:val="00B37ED0"/>
    <w:rsid w:val="00B412AE"/>
    <w:rsid w:val="00B42BF5"/>
    <w:rsid w:val="00B44890"/>
    <w:rsid w:val="00B449D9"/>
    <w:rsid w:val="00B44F8F"/>
    <w:rsid w:val="00B51378"/>
    <w:rsid w:val="00B51556"/>
    <w:rsid w:val="00B52526"/>
    <w:rsid w:val="00B54A46"/>
    <w:rsid w:val="00B56F92"/>
    <w:rsid w:val="00B57E73"/>
    <w:rsid w:val="00B60878"/>
    <w:rsid w:val="00B614B8"/>
    <w:rsid w:val="00B61EB3"/>
    <w:rsid w:val="00B628D3"/>
    <w:rsid w:val="00B6574C"/>
    <w:rsid w:val="00B66000"/>
    <w:rsid w:val="00B66052"/>
    <w:rsid w:val="00B6671E"/>
    <w:rsid w:val="00B67016"/>
    <w:rsid w:val="00B670DB"/>
    <w:rsid w:val="00B71FC7"/>
    <w:rsid w:val="00B72EC3"/>
    <w:rsid w:val="00B7410E"/>
    <w:rsid w:val="00B7741C"/>
    <w:rsid w:val="00B77F21"/>
    <w:rsid w:val="00B80BCC"/>
    <w:rsid w:val="00B81063"/>
    <w:rsid w:val="00B81E95"/>
    <w:rsid w:val="00B82B7A"/>
    <w:rsid w:val="00B83351"/>
    <w:rsid w:val="00B84B8A"/>
    <w:rsid w:val="00B85F06"/>
    <w:rsid w:val="00B86048"/>
    <w:rsid w:val="00B87A7F"/>
    <w:rsid w:val="00B91EB8"/>
    <w:rsid w:val="00B92067"/>
    <w:rsid w:val="00B92998"/>
    <w:rsid w:val="00B92A8D"/>
    <w:rsid w:val="00B9342E"/>
    <w:rsid w:val="00B94709"/>
    <w:rsid w:val="00B956FD"/>
    <w:rsid w:val="00B95B23"/>
    <w:rsid w:val="00B960BB"/>
    <w:rsid w:val="00B96FFD"/>
    <w:rsid w:val="00B97914"/>
    <w:rsid w:val="00B97DE5"/>
    <w:rsid w:val="00BA047D"/>
    <w:rsid w:val="00BA0621"/>
    <w:rsid w:val="00BA1BE7"/>
    <w:rsid w:val="00BA42D9"/>
    <w:rsid w:val="00BA458E"/>
    <w:rsid w:val="00BA6666"/>
    <w:rsid w:val="00BA6788"/>
    <w:rsid w:val="00BA7050"/>
    <w:rsid w:val="00BB0D2D"/>
    <w:rsid w:val="00BB3499"/>
    <w:rsid w:val="00BB404C"/>
    <w:rsid w:val="00BB4A3A"/>
    <w:rsid w:val="00BB5C53"/>
    <w:rsid w:val="00BB7D4E"/>
    <w:rsid w:val="00BC255F"/>
    <w:rsid w:val="00BC2BC8"/>
    <w:rsid w:val="00BC373A"/>
    <w:rsid w:val="00BC3BE3"/>
    <w:rsid w:val="00BC3D88"/>
    <w:rsid w:val="00BC4203"/>
    <w:rsid w:val="00BC5232"/>
    <w:rsid w:val="00BC56AC"/>
    <w:rsid w:val="00BC695E"/>
    <w:rsid w:val="00BC7282"/>
    <w:rsid w:val="00BC75C7"/>
    <w:rsid w:val="00BC7D8C"/>
    <w:rsid w:val="00BC7F4C"/>
    <w:rsid w:val="00BD0AA4"/>
    <w:rsid w:val="00BD0ED1"/>
    <w:rsid w:val="00BD3613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25CE"/>
    <w:rsid w:val="00C04A47"/>
    <w:rsid w:val="00C05146"/>
    <w:rsid w:val="00C051CC"/>
    <w:rsid w:val="00C0562E"/>
    <w:rsid w:val="00C05840"/>
    <w:rsid w:val="00C05BFE"/>
    <w:rsid w:val="00C05FB7"/>
    <w:rsid w:val="00C10FE3"/>
    <w:rsid w:val="00C11206"/>
    <w:rsid w:val="00C12434"/>
    <w:rsid w:val="00C127F1"/>
    <w:rsid w:val="00C13522"/>
    <w:rsid w:val="00C1393D"/>
    <w:rsid w:val="00C166E6"/>
    <w:rsid w:val="00C17B07"/>
    <w:rsid w:val="00C17D20"/>
    <w:rsid w:val="00C17D3E"/>
    <w:rsid w:val="00C207A5"/>
    <w:rsid w:val="00C217B2"/>
    <w:rsid w:val="00C23531"/>
    <w:rsid w:val="00C24BE1"/>
    <w:rsid w:val="00C2547D"/>
    <w:rsid w:val="00C26702"/>
    <w:rsid w:val="00C27554"/>
    <w:rsid w:val="00C30D49"/>
    <w:rsid w:val="00C31057"/>
    <w:rsid w:val="00C327AB"/>
    <w:rsid w:val="00C358FF"/>
    <w:rsid w:val="00C364C7"/>
    <w:rsid w:val="00C36EFA"/>
    <w:rsid w:val="00C41B70"/>
    <w:rsid w:val="00C427F5"/>
    <w:rsid w:val="00C4334B"/>
    <w:rsid w:val="00C433A8"/>
    <w:rsid w:val="00C4358B"/>
    <w:rsid w:val="00C451B8"/>
    <w:rsid w:val="00C4545B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3F4"/>
    <w:rsid w:val="00C62D17"/>
    <w:rsid w:val="00C66080"/>
    <w:rsid w:val="00C665B1"/>
    <w:rsid w:val="00C66E84"/>
    <w:rsid w:val="00C6797F"/>
    <w:rsid w:val="00C72AA8"/>
    <w:rsid w:val="00C72BF0"/>
    <w:rsid w:val="00C73FA7"/>
    <w:rsid w:val="00C7484E"/>
    <w:rsid w:val="00C77D35"/>
    <w:rsid w:val="00C803DC"/>
    <w:rsid w:val="00C8293B"/>
    <w:rsid w:val="00C86467"/>
    <w:rsid w:val="00C86BFD"/>
    <w:rsid w:val="00C90258"/>
    <w:rsid w:val="00C911CD"/>
    <w:rsid w:val="00C914DF"/>
    <w:rsid w:val="00C931D5"/>
    <w:rsid w:val="00C933D0"/>
    <w:rsid w:val="00C94ECB"/>
    <w:rsid w:val="00CA10DF"/>
    <w:rsid w:val="00CA42F7"/>
    <w:rsid w:val="00CA5DAD"/>
    <w:rsid w:val="00CA78C6"/>
    <w:rsid w:val="00CA7AF5"/>
    <w:rsid w:val="00CB0D6A"/>
    <w:rsid w:val="00CB3102"/>
    <w:rsid w:val="00CB3124"/>
    <w:rsid w:val="00CB3CE4"/>
    <w:rsid w:val="00CB7AFF"/>
    <w:rsid w:val="00CC1BDA"/>
    <w:rsid w:val="00CC20F5"/>
    <w:rsid w:val="00CC2400"/>
    <w:rsid w:val="00CC3422"/>
    <w:rsid w:val="00CC4030"/>
    <w:rsid w:val="00CC6033"/>
    <w:rsid w:val="00CD0BCD"/>
    <w:rsid w:val="00CD0EDE"/>
    <w:rsid w:val="00CD1D18"/>
    <w:rsid w:val="00CD1E1F"/>
    <w:rsid w:val="00CD2452"/>
    <w:rsid w:val="00CD4605"/>
    <w:rsid w:val="00CD4B62"/>
    <w:rsid w:val="00CD5BB9"/>
    <w:rsid w:val="00CD5D78"/>
    <w:rsid w:val="00CD60B3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4EBF"/>
    <w:rsid w:val="00CF519D"/>
    <w:rsid w:val="00CF5602"/>
    <w:rsid w:val="00CF5A41"/>
    <w:rsid w:val="00D0135F"/>
    <w:rsid w:val="00D0223A"/>
    <w:rsid w:val="00D037B4"/>
    <w:rsid w:val="00D06F0A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D7A"/>
    <w:rsid w:val="00D23069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1728"/>
    <w:rsid w:val="00D323AE"/>
    <w:rsid w:val="00D32678"/>
    <w:rsid w:val="00D32DC0"/>
    <w:rsid w:val="00D3662B"/>
    <w:rsid w:val="00D41DFB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25A7"/>
    <w:rsid w:val="00D72DE2"/>
    <w:rsid w:val="00D73712"/>
    <w:rsid w:val="00D76A10"/>
    <w:rsid w:val="00D80484"/>
    <w:rsid w:val="00D80F91"/>
    <w:rsid w:val="00D827C9"/>
    <w:rsid w:val="00D844FB"/>
    <w:rsid w:val="00D84AFD"/>
    <w:rsid w:val="00D86428"/>
    <w:rsid w:val="00D866D6"/>
    <w:rsid w:val="00D86AE6"/>
    <w:rsid w:val="00D8739A"/>
    <w:rsid w:val="00D912F7"/>
    <w:rsid w:val="00D917CF"/>
    <w:rsid w:val="00D92E38"/>
    <w:rsid w:val="00D956B8"/>
    <w:rsid w:val="00D95AA7"/>
    <w:rsid w:val="00D972BB"/>
    <w:rsid w:val="00D9738D"/>
    <w:rsid w:val="00DA009D"/>
    <w:rsid w:val="00DA19C4"/>
    <w:rsid w:val="00DA1AA1"/>
    <w:rsid w:val="00DA35AD"/>
    <w:rsid w:val="00DA3A0A"/>
    <w:rsid w:val="00DA3BB0"/>
    <w:rsid w:val="00DA3F67"/>
    <w:rsid w:val="00DA49EA"/>
    <w:rsid w:val="00DA63F9"/>
    <w:rsid w:val="00DA7328"/>
    <w:rsid w:val="00DA77A9"/>
    <w:rsid w:val="00DB1DFF"/>
    <w:rsid w:val="00DB2916"/>
    <w:rsid w:val="00DB3680"/>
    <w:rsid w:val="00DB3B28"/>
    <w:rsid w:val="00DB3C6D"/>
    <w:rsid w:val="00DB6798"/>
    <w:rsid w:val="00DC2AD1"/>
    <w:rsid w:val="00DC470C"/>
    <w:rsid w:val="00DC4B9A"/>
    <w:rsid w:val="00DC4E9F"/>
    <w:rsid w:val="00DC6A77"/>
    <w:rsid w:val="00DC73E6"/>
    <w:rsid w:val="00DC7C6E"/>
    <w:rsid w:val="00DD496D"/>
    <w:rsid w:val="00DD503A"/>
    <w:rsid w:val="00DD707D"/>
    <w:rsid w:val="00DD71E0"/>
    <w:rsid w:val="00DE254F"/>
    <w:rsid w:val="00DE3B92"/>
    <w:rsid w:val="00DE6419"/>
    <w:rsid w:val="00DE777C"/>
    <w:rsid w:val="00DF1EAA"/>
    <w:rsid w:val="00DF2019"/>
    <w:rsid w:val="00DF6FDF"/>
    <w:rsid w:val="00E01D9B"/>
    <w:rsid w:val="00E02454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6FC"/>
    <w:rsid w:val="00E11D43"/>
    <w:rsid w:val="00E138C3"/>
    <w:rsid w:val="00E15E78"/>
    <w:rsid w:val="00E17353"/>
    <w:rsid w:val="00E20F84"/>
    <w:rsid w:val="00E221B1"/>
    <w:rsid w:val="00E223D4"/>
    <w:rsid w:val="00E225A7"/>
    <w:rsid w:val="00E2289A"/>
    <w:rsid w:val="00E23E93"/>
    <w:rsid w:val="00E258B8"/>
    <w:rsid w:val="00E26A5A"/>
    <w:rsid w:val="00E26C55"/>
    <w:rsid w:val="00E27921"/>
    <w:rsid w:val="00E306BE"/>
    <w:rsid w:val="00E34E60"/>
    <w:rsid w:val="00E368D5"/>
    <w:rsid w:val="00E368EC"/>
    <w:rsid w:val="00E4001B"/>
    <w:rsid w:val="00E43F3B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3996"/>
    <w:rsid w:val="00E53F63"/>
    <w:rsid w:val="00E54C07"/>
    <w:rsid w:val="00E556A6"/>
    <w:rsid w:val="00E566F4"/>
    <w:rsid w:val="00E630C2"/>
    <w:rsid w:val="00E63D2C"/>
    <w:rsid w:val="00E63EF7"/>
    <w:rsid w:val="00E66AB1"/>
    <w:rsid w:val="00E718C9"/>
    <w:rsid w:val="00E72497"/>
    <w:rsid w:val="00E732C1"/>
    <w:rsid w:val="00E736ED"/>
    <w:rsid w:val="00E73B81"/>
    <w:rsid w:val="00E74520"/>
    <w:rsid w:val="00E749C0"/>
    <w:rsid w:val="00E74E43"/>
    <w:rsid w:val="00E77E42"/>
    <w:rsid w:val="00E805FA"/>
    <w:rsid w:val="00E8154E"/>
    <w:rsid w:val="00E8187E"/>
    <w:rsid w:val="00E81E23"/>
    <w:rsid w:val="00E83DD8"/>
    <w:rsid w:val="00E8420F"/>
    <w:rsid w:val="00E8466B"/>
    <w:rsid w:val="00E84F93"/>
    <w:rsid w:val="00E909E0"/>
    <w:rsid w:val="00E90DCA"/>
    <w:rsid w:val="00E92239"/>
    <w:rsid w:val="00E92C5A"/>
    <w:rsid w:val="00E9538A"/>
    <w:rsid w:val="00E95F2A"/>
    <w:rsid w:val="00E9625A"/>
    <w:rsid w:val="00EA0CC5"/>
    <w:rsid w:val="00EA1FBF"/>
    <w:rsid w:val="00EA203B"/>
    <w:rsid w:val="00EA2B31"/>
    <w:rsid w:val="00EA45FF"/>
    <w:rsid w:val="00EA52A4"/>
    <w:rsid w:val="00EA5304"/>
    <w:rsid w:val="00EA547D"/>
    <w:rsid w:val="00EA7089"/>
    <w:rsid w:val="00EA76BC"/>
    <w:rsid w:val="00EB03EA"/>
    <w:rsid w:val="00EB4206"/>
    <w:rsid w:val="00EB5263"/>
    <w:rsid w:val="00EB74F6"/>
    <w:rsid w:val="00EC0331"/>
    <w:rsid w:val="00EC0748"/>
    <w:rsid w:val="00EC0E86"/>
    <w:rsid w:val="00EC1F51"/>
    <w:rsid w:val="00EC2396"/>
    <w:rsid w:val="00EC23B9"/>
    <w:rsid w:val="00EC2E28"/>
    <w:rsid w:val="00EC5074"/>
    <w:rsid w:val="00EC60DF"/>
    <w:rsid w:val="00EC6D66"/>
    <w:rsid w:val="00ED003B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C88"/>
    <w:rsid w:val="00EF2CC7"/>
    <w:rsid w:val="00EF2E54"/>
    <w:rsid w:val="00EF3653"/>
    <w:rsid w:val="00EF51BE"/>
    <w:rsid w:val="00EF5974"/>
    <w:rsid w:val="00EF68E7"/>
    <w:rsid w:val="00EF6B8E"/>
    <w:rsid w:val="00F01213"/>
    <w:rsid w:val="00F053CC"/>
    <w:rsid w:val="00F05B40"/>
    <w:rsid w:val="00F06FDA"/>
    <w:rsid w:val="00F07025"/>
    <w:rsid w:val="00F072A0"/>
    <w:rsid w:val="00F11079"/>
    <w:rsid w:val="00F11D90"/>
    <w:rsid w:val="00F121B7"/>
    <w:rsid w:val="00F130CF"/>
    <w:rsid w:val="00F133E8"/>
    <w:rsid w:val="00F13476"/>
    <w:rsid w:val="00F136B6"/>
    <w:rsid w:val="00F1695F"/>
    <w:rsid w:val="00F17AB7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7800"/>
    <w:rsid w:val="00F37AD3"/>
    <w:rsid w:val="00F42092"/>
    <w:rsid w:val="00F420F1"/>
    <w:rsid w:val="00F427D6"/>
    <w:rsid w:val="00F42B95"/>
    <w:rsid w:val="00F43F04"/>
    <w:rsid w:val="00F44CFD"/>
    <w:rsid w:val="00F46916"/>
    <w:rsid w:val="00F470F8"/>
    <w:rsid w:val="00F51A55"/>
    <w:rsid w:val="00F527FA"/>
    <w:rsid w:val="00F52C9D"/>
    <w:rsid w:val="00F52D2E"/>
    <w:rsid w:val="00F53898"/>
    <w:rsid w:val="00F541E2"/>
    <w:rsid w:val="00F556D2"/>
    <w:rsid w:val="00F6040E"/>
    <w:rsid w:val="00F608A3"/>
    <w:rsid w:val="00F60E3B"/>
    <w:rsid w:val="00F62FFF"/>
    <w:rsid w:val="00F641C6"/>
    <w:rsid w:val="00F65447"/>
    <w:rsid w:val="00F666EF"/>
    <w:rsid w:val="00F66AB4"/>
    <w:rsid w:val="00F67FAE"/>
    <w:rsid w:val="00F742B9"/>
    <w:rsid w:val="00F7647E"/>
    <w:rsid w:val="00F76E4A"/>
    <w:rsid w:val="00F8099B"/>
    <w:rsid w:val="00F82D14"/>
    <w:rsid w:val="00F84070"/>
    <w:rsid w:val="00F84E2A"/>
    <w:rsid w:val="00F85D64"/>
    <w:rsid w:val="00F862D2"/>
    <w:rsid w:val="00F87669"/>
    <w:rsid w:val="00F90F15"/>
    <w:rsid w:val="00F94565"/>
    <w:rsid w:val="00F95C1D"/>
    <w:rsid w:val="00F97C5D"/>
    <w:rsid w:val="00FA0FCA"/>
    <w:rsid w:val="00FA1102"/>
    <w:rsid w:val="00FA1CD8"/>
    <w:rsid w:val="00FA2CC9"/>
    <w:rsid w:val="00FA2F7F"/>
    <w:rsid w:val="00FA519F"/>
    <w:rsid w:val="00FA7863"/>
    <w:rsid w:val="00FB47D5"/>
    <w:rsid w:val="00FB7C6A"/>
    <w:rsid w:val="00FC00F7"/>
    <w:rsid w:val="00FC0715"/>
    <w:rsid w:val="00FC078C"/>
    <w:rsid w:val="00FC192E"/>
    <w:rsid w:val="00FC357F"/>
    <w:rsid w:val="00FC4FE3"/>
    <w:rsid w:val="00FC6BE6"/>
    <w:rsid w:val="00FC7839"/>
    <w:rsid w:val="00FD5D7D"/>
    <w:rsid w:val="00FD69F7"/>
    <w:rsid w:val="00FD6CD1"/>
    <w:rsid w:val="00FD710D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F0509"/>
    <w:rsid w:val="00FF0B5C"/>
    <w:rsid w:val="00FF11E6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5FA2F9D9-6763-4215-8E86-AD4861B5F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596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B780B-8380-4EB6-BD6C-98279D5D1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818</Words>
  <Characters>4669</Characters>
  <Application>Microsoft Office Word</Application>
  <DocSecurity>0</DocSecurity>
  <Lines>38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2</cp:revision>
  <dcterms:created xsi:type="dcterms:W3CDTF">2017-09-29T01:59:00Z</dcterms:created>
  <dcterms:modified xsi:type="dcterms:W3CDTF">2017-09-29T01:59:00Z</dcterms:modified>
</cp:coreProperties>
</file>